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523" w:rsidRPr="00A36565" w:rsidRDefault="00042207" w:rsidP="00F57523">
      <w:pPr>
        <w:spacing w:line="360" w:lineRule="auto"/>
        <w:jc w:val="both"/>
        <w:rPr>
          <w:rFonts w:asciiTheme="majorHAnsi" w:hAnsiTheme="majorHAnsi" w:cstheme="majorHAnsi"/>
          <w:b/>
          <w:u w:val="single"/>
        </w:rPr>
      </w:pPr>
      <w:r w:rsidRPr="00A36565">
        <w:rPr>
          <w:rFonts w:asciiTheme="majorHAnsi" w:hAnsiTheme="majorHAnsi" w:cstheme="majorHAnsi"/>
          <w:b/>
          <w:u w:val="single"/>
        </w:rPr>
        <w:t xml:space="preserve">Basın Bülteni                                                                                                   </w:t>
      </w:r>
      <w:r w:rsidR="00C20D66" w:rsidRPr="00A36565">
        <w:rPr>
          <w:rFonts w:asciiTheme="majorHAnsi" w:hAnsiTheme="majorHAnsi" w:cstheme="majorHAnsi"/>
          <w:b/>
          <w:u w:val="single"/>
        </w:rPr>
        <w:t xml:space="preserve">       </w:t>
      </w:r>
      <w:r w:rsidR="00B431D2" w:rsidRPr="00A36565">
        <w:rPr>
          <w:rFonts w:asciiTheme="majorHAnsi" w:hAnsiTheme="majorHAnsi" w:cstheme="majorHAnsi"/>
          <w:b/>
          <w:u w:val="single"/>
        </w:rPr>
        <w:t xml:space="preserve">                 </w:t>
      </w:r>
      <w:r w:rsidR="002115F7" w:rsidRPr="00A36565">
        <w:rPr>
          <w:rFonts w:asciiTheme="majorHAnsi" w:hAnsiTheme="majorHAnsi" w:cstheme="majorHAnsi"/>
          <w:b/>
          <w:u w:val="single"/>
        </w:rPr>
        <w:t xml:space="preserve">           </w:t>
      </w:r>
      <w:r w:rsidR="00F05404">
        <w:rPr>
          <w:rFonts w:asciiTheme="majorHAnsi" w:hAnsiTheme="majorHAnsi" w:cstheme="majorHAnsi"/>
          <w:b/>
          <w:u w:val="single"/>
        </w:rPr>
        <w:t>2</w:t>
      </w:r>
      <w:r w:rsidR="00786213">
        <w:rPr>
          <w:rFonts w:asciiTheme="majorHAnsi" w:hAnsiTheme="majorHAnsi" w:cstheme="majorHAnsi"/>
          <w:b/>
          <w:u w:val="single"/>
        </w:rPr>
        <w:t xml:space="preserve"> </w:t>
      </w:r>
      <w:r w:rsidR="00F05404">
        <w:rPr>
          <w:rFonts w:asciiTheme="majorHAnsi" w:hAnsiTheme="majorHAnsi" w:cstheme="majorHAnsi"/>
          <w:b/>
          <w:u w:val="single"/>
        </w:rPr>
        <w:t>Kasım</w:t>
      </w:r>
      <w:r w:rsidR="00CA6B46">
        <w:rPr>
          <w:rFonts w:asciiTheme="majorHAnsi" w:hAnsiTheme="majorHAnsi" w:cstheme="majorHAnsi"/>
          <w:b/>
          <w:u w:val="single"/>
        </w:rPr>
        <w:t xml:space="preserve"> </w:t>
      </w:r>
      <w:r w:rsidR="009A15C0">
        <w:rPr>
          <w:rFonts w:asciiTheme="majorHAnsi" w:hAnsiTheme="majorHAnsi" w:cstheme="majorHAnsi"/>
          <w:b/>
          <w:u w:val="single"/>
        </w:rPr>
        <w:t>2021</w:t>
      </w:r>
    </w:p>
    <w:p w:rsidR="00F05404" w:rsidRDefault="00F05404" w:rsidP="00F05404">
      <w:pPr>
        <w:spacing w:line="240" w:lineRule="auto"/>
        <w:jc w:val="center"/>
        <w:rPr>
          <w:rFonts w:ascii="Calibri" w:hAnsi="Calibri" w:cs="Calibri"/>
          <w:i/>
          <w:sz w:val="24"/>
          <w:szCs w:val="24"/>
        </w:rPr>
      </w:pPr>
      <w:bookmarkStart w:id="0" w:name="OLE_LINK14"/>
      <w:bookmarkStart w:id="1" w:name="OLE_LINK15"/>
    </w:p>
    <w:p w:rsidR="00F05404" w:rsidRPr="00076519" w:rsidRDefault="00F05404" w:rsidP="00F05404">
      <w:pPr>
        <w:spacing w:line="240" w:lineRule="auto"/>
        <w:jc w:val="center"/>
        <w:rPr>
          <w:rFonts w:ascii="Calibri" w:hAnsi="Calibri" w:cs="Calibri"/>
          <w:i/>
          <w:sz w:val="24"/>
          <w:szCs w:val="24"/>
        </w:rPr>
      </w:pPr>
      <w:proofErr w:type="spellStart"/>
      <w:r w:rsidRPr="00C364E8">
        <w:rPr>
          <w:rFonts w:ascii="Calibri" w:hAnsi="Calibri" w:cs="Calibri"/>
          <w:i/>
          <w:sz w:val="24"/>
          <w:szCs w:val="24"/>
        </w:rPr>
        <w:t>Moody’s</w:t>
      </w:r>
      <w:proofErr w:type="spellEnd"/>
      <w:r w:rsidRPr="00C364E8">
        <w:rPr>
          <w:rFonts w:ascii="Calibri" w:hAnsi="Calibri" w:cs="Calibri"/>
          <w:i/>
          <w:sz w:val="24"/>
          <w:szCs w:val="24"/>
        </w:rPr>
        <w:t xml:space="preserve">/ </w:t>
      </w:r>
      <w:proofErr w:type="spellStart"/>
      <w:r w:rsidRPr="00C364E8">
        <w:rPr>
          <w:rFonts w:ascii="Calibri" w:hAnsi="Calibri" w:cs="Calibri"/>
          <w:i/>
          <w:sz w:val="24"/>
          <w:szCs w:val="24"/>
        </w:rPr>
        <w:t>Vigeo</w:t>
      </w:r>
      <w:proofErr w:type="spellEnd"/>
      <w:r w:rsidRPr="00C364E8">
        <w:rPr>
          <w:rFonts w:ascii="Calibri" w:hAnsi="Calibri" w:cs="Calibri"/>
          <w:i/>
          <w:sz w:val="24"/>
          <w:szCs w:val="24"/>
        </w:rPr>
        <w:t xml:space="preserve"> </w:t>
      </w:r>
      <w:proofErr w:type="spellStart"/>
      <w:r w:rsidRPr="000A12D6">
        <w:rPr>
          <w:rFonts w:ascii="Calibri" w:hAnsi="Calibri" w:cs="Calibri"/>
          <w:i/>
          <w:sz w:val="24"/>
          <w:szCs w:val="24"/>
        </w:rPr>
        <w:t>Eiris’in</w:t>
      </w:r>
      <w:proofErr w:type="spellEnd"/>
      <w:r w:rsidRPr="000A12D6">
        <w:rPr>
          <w:rFonts w:ascii="Calibri" w:hAnsi="Calibri" w:cs="Calibri"/>
          <w:i/>
          <w:sz w:val="24"/>
          <w:szCs w:val="24"/>
        </w:rPr>
        <w:t xml:space="preserve"> </w:t>
      </w:r>
      <w:bookmarkEnd w:id="0"/>
      <w:bookmarkEnd w:id="1"/>
      <w:r w:rsidRPr="000A12D6">
        <w:rPr>
          <w:rFonts w:ascii="Calibri" w:hAnsi="Calibri" w:cs="Calibri"/>
          <w:i/>
          <w:sz w:val="24"/>
          <w:szCs w:val="24"/>
        </w:rPr>
        <w:t>ESG değerlendirmesine göre; Aydem Yenilenebilir Enerji, Türkiye’de sektörünün birincisi ve “Gelişmekte Olan Pazarlar” dünya sıralamasında sektörünün lideri</w:t>
      </w:r>
      <w:r w:rsidRPr="00076519">
        <w:rPr>
          <w:rFonts w:ascii="Calibri" w:hAnsi="Calibri" w:cs="Calibri"/>
          <w:i/>
          <w:sz w:val="24"/>
          <w:szCs w:val="24"/>
        </w:rPr>
        <w:t xml:space="preserve"> </w:t>
      </w:r>
    </w:p>
    <w:p w:rsidR="00F05404" w:rsidRPr="00C364E8" w:rsidRDefault="00F05404" w:rsidP="00F05404">
      <w:pPr>
        <w:spacing w:line="240" w:lineRule="auto"/>
        <w:rPr>
          <w:rFonts w:ascii="Calibri" w:hAnsi="Calibri" w:cs="Calibri"/>
          <w:sz w:val="24"/>
          <w:szCs w:val="24"/>
        </w:rPr>
      </w:pPr>
    </w:p>
    <w:p w:rsidR="00F05404" w:rsidRPr="00C364E8" w:rsidRDefault="00F05404" w:rsidP="00F05404">
      <w:pPr>
        <w:spacing w:line="240" w:lineRule="auto"/>
        <w:jc w:val="center"/>
        <w:rPr>
          <w:rFonts w:ascii="Calibri" w:hAnsi="Calibri" w:cs="Calibri"/>
          <w:b/>
          <w:sz w:val="28"/>
          <w:szCs w:val="24"/>
        </w:rPr>
      </w:pPr>
      <w:bookmarkStart w:id="2" w:name="OLE_LINK20"/>
      <w:bookmarkStart w:id="3" w:name="OLE_LINK21"/>
      <w:r w:rsidRPr="00C364E8">
        <w:rPr>
          <w:rFonts w:ascii="Calibri" w:hAnsi="Calibri" w:cs="Calibri"/>
          <w:b/>
          <w:sz w:val="28"/>
          <w:szCs w:val="24"/>
        </w:rPr>
        <w:t>Aydem Yenilenebilir Enerji, Çevresel-Sosyal-Yönetişim</w:t>
      </w:r>
      <w:r>
        <w:rPr>
          <w:rFonts w:ascii="Calibri" w:hAnsi="Calibri" w:cs="Calibri"/>
          <w:b/>
          <w:sz w:val="28"/>
          <w:szCs w:val="24"/>
        </w:rPr>
        <w:t xml:space="preserve"> </w:t>
      </w:r>
      <w:r w:rsidRPr="00C364E8">
        <w:rPr>
          <w:rFonts w:ascii="Calibri" w:hAnsi="Calibri" w:cs="Calibri"/>
          <w:b/>
          <w:sz w:val="28"/>
          <w:szCs w:val="24"/>
        </w:rPr>
        <w:t xml:space="preserve">Skoruyla </w:t>
      </w:r>
    </w:p>
    <w:bookmarkEnd w:id="2"/>
    <w:bookmarkEnd w:id="3"/>
    <w:p w:rsidR="00F05404" w:rsidRPr="00C364E8" w:rsidRDefault="00F05404" w:rsidP="00485887">
      <w:pPr>
        <w:spacing w:line="240" w:lineRule="auto"/>
        <w:jc w:val="center"/>
        <w:rPr>
          <w:rFonts w:ascii="Calibri" w:hAnsi="Calibri" w:cs="Calibri"/>
          <w:b/>
          <w:sz w:val="28"/>
          <w:szCs w:val="24"/>
        </w:rPr>
      </w:pPr>
      <w:r w:rsidRPr="00C364E8">
        <w:rPr>
          <w:rFonts w:ascii="Calibri" w:hAnsi="Calibri" w:cs="Calibri"/>
          <w:b/>
          <w:sz w:val="28"/>
          <w:szCs w:val="24"/>
        </w:rPr>
        <w:t>Yine Türkiye Lideri</w:t>
      </w:r>
    </w:p>
    <w:p w:rsidR="00F05404" w:rsidRPr="00C364E8" w:rsidRDefault="00F05404" w:rsidP="00485887">
      <w:pPr>
        <w:spacing w:line="240" w:lineRule="auto"/>
        <w:rPr>
          <w:rFonts w:ascii="Calibri" w:hAnsi="Calibri" w:cs="Calibri"/>
          <w:b/>
          <w:sz w:val="24"/>
          <w:szCs w:val="24"/>
        </w:rPr>
      </w:pPr>
    </w:p>
    <w:p w:rsidR="00F05404" w:rsidRPr="000A12D6" w:rsidRDefault="00F05404" w:rsidP="00F05404">
      <w:pPr>
        <w:spacing w:line="240" w:lineRule="auto"/>
        <w:jc w:val="center"/>
        <w:rPr>
          <w:rFonts w:ascii="Calibri" w:hAnsi="Calibri" w:cs="Calibri"/>
          <w:b/>
          <w:sz w:val="24"/>
          <w:szCs w:val="24"/>
        </w:rPr>
      </w:pPr>
      <w:bookmarkStart w:id="4" w:name="OLE_LINK3"/>
      <w:bookmarkStart w:id="5" w:name="OLE_LINK4"/>
      <w:r w:rsidRPr="00C364E8">
        <w:rPr>
          <w:rFonts w:ascii="Calibri" w:hAnsi="Calibri" w:cs="Calibri"/>
          <w:b/>
          <w:sz w:val="24"/>
          <w:szCs w:val="24"/>
        </w:rPr>
        <w:t>Aydem Yenilenebilir Enerji</w:t>
      </w:r>
      <w:bookmarkEnd w:id="4"/>
      <w:bookmarkEnd w:id="5"/>
      <w:r w:rsidRPr="00C364E8">
        <w:rPr>
          <w:rFonts w:ascii="Calibri" w:hAnsi="Calibri" w:cs="Calibri"/>
          <w:b/>
          <w:sz w:val="24"/>
          <w:szCs w:val="24"/>
        </w:rPr>
        <w:t xml:space="preserve">, bağımsız derecelendirme kuruluşu </w:t>
      </w:r>
      <w:bookmarkStart w:id="6" w:name="OLE_LINK10"/>
      <w:bookmarkStart w:id="7" w:name="OLE_LINK11"/>
      <w:proofErr w:type="spellStart"/>
      <w:r w:rsidRPr="00C364E8">
        <w:rPr>
          <w:rFonts w:ascii="Calibri" w:hAnsi="Calibri" w:cs="Calibri"/>
          <w:b/>
          <w:sz w:val="24"/>
          <w:szCs w:val="24"/>
        </w:rPr>
        <w:t>Moody’s</w:t>
      </w:r>
      <w:proofErr w:type="spellEnd"/>
      <w:r w:rsidRPr="00C364E8">
        <w:rPr>
          <w:rFonts w:ascii="Calibri" w:hAnsi="Calibri" w:cs="Calibri"/>
          <w:b/>
          <w:sz w:val="24"/>
          <w:szCs w:val="24"/>
        </w:rPr>
        <w:t>/</w:t>
      </w:r>
      <w:bookmarkStart w:id="8" w:name="OLE_LINK8"/>
      <w:bookmarkStart w:id="9" w:name="OLE_LINK9"/>
      <w:r w:rsidRPr="00C364E8">
        <w:rPr>
          <w:rFonts w:ascii="Calibri" w:hAnsi="Calibri" w:cs="Calibri"/>
          <w:b/>
          <w:sz w:val="24"/>
          <w:szCs w:val="24"/>
        </w:rPr>
        <w:t xml:space="preserve"> </w:t>
      </w:r>
      <w:proofErr w:type="spellStart"/>
      <w:r w:rsidRPr="00C364E8">
        <w:rPr>
          <w:rFonts w:ascii="Calibri" w:hAnsi="Calibri" w:cs="Calibri"/>
          <w:b/>
          <w:sz w:val="24"/>
          <w:szCs w:val="24"/>
        </w:rPr>
        <w:t>Vigeo</w:t>
      </w:r>
      <w:proofErr w:type="spellEnd"/>
      <w:r w:rsidRPr="00C364E8">
        <w:rPr>
          <w:rFonts w:ascii="Calibri" w:hAnsi="Calibri" w:cs="Calibri"/>
          <w:b/>
          <w:sz w:val="24"/>
          <w:szCs w:val="24"/>
        </w:rPr>
        <w:t xml:space="preserve"> </w:t>
      </w:r>
      <w:proofErr w:type="spellStart"/>
      <w:r w:rsidRPr="00C364E8">
        <w:rPr>
          <w:rFonts w:ascii="Calibri" w:hAnsi="Calibri" w:cs="Calibri"/>
          <w:b/>
          <w:sz w:val="24"/>
          <w:szCs w:val="24"/>
        </w:rPr>
        <w:t>Eiris</w:t>
      </w:r>
      <w:proofErr w:type="spellEnd"/>
      <w:r w:rsidRPr="00C364E8">
        <w:rPr>
          <w:rFonts w:ascii="Calibri" w:hAnsi="Calibri" w:cs="Calibri"/>
          <w:b/>
          <w:sz w:val="24"/>
          <w:szCs w:val="24"/>
        </w:rPr>
        <w:t xml:space="preserve"> </w:t>
      </w:r>
      <w:bookmarkEnd w:id="6"/>
      <w:bookmarkEnd w:id="7"/>
      <w:bookmarkEnd w:id="8"/>
      <w:bookmarkEnd w:id="9"/>
      <w:r w:rsidRPr="00C364E8">
        <w:rPr>
          <w:rFonts w:ascii="Calibri" w:hAnsi="Calibri" w:cs="Calibri"/>
          <w:b/>
          <w:sz w:val="24"/>
          <w:szCs w:val="24"/>
        </w:rPr>
        <w:t xml:space="preserve">tarafından yapılan </w:t>
      </w:r>
      <w:bookmarkStart w:id="10" w:name="OLE_LINK18"/>
      <w:bookmarkStart w:id="11" w:name="OLE_LINK19"/>
      <w:r w:rsidRPr="00C364E8">
        <w:rPr>
          <w:rFonts w:ascii="Calibri" w:hAnsi="Calibri" w:cs="Calibri"/>
          <w:b/>
          <w:sz w:val="24"/>
          <w:szCs w:val="24"/>
        </w:rPr>
        <w:t xml:space="preserve">Çevresel, Sosyal </w:t>
      </w:r>
      <w:r w:rsidRPr="000A12D6">
        <w:rPr>
          <w:rFonts w:ascii="Calibri" w:hAnsi="Calibri" w:cs="Calibri"/>
          <w:b/>
          <w:sz w:val="24"/>
          <w:szCs w:val="24"/>
        </w:rPr>
        <w:t xml:space="preserve">ve Yönetişim (ESG) performans sıralamasında, </w:t>
      </w:r>
      <w:bookmarkEnd w:id="10"/>
      <w:bookmarkEnd w:id="11"/>
    </w:p>
    <w:p w:rsidR="00F05404" w:rsidRDefault="00F05404" w:rsidP="00F05404">
      <w:pPr>
        <w:spacing w:line="240" w:lineRule="auto"/>
        <w:jc w:val="center"/>
        <w:rPr>
          <w:rFonts w:ascii="Calibri" w:hAnsi="Calibri" w:cs="Calibri"/>
          <w:b/>
          <w:sz w:val="24"/>
          <w:szCs w:val="24"/>
        </w:rPr>
      </w:pPr>
      <w:proofErr w:type="gramStart"/>
      <w:r w:rsidRPr="000A12D6">
        <w:rPr>
          <w:rFonts w:ascii="Calibri" w:hAnsi="Calibri" w:cs="Calibri"/>
          <w:b/>
          <w:sz w:val="24"/>
          <w:szCs w:val="24"/>
        </w:rPr>
        <w:t>bu</w:t>
      </w:r>
      <w:proofErr w:type="gramEnd"/>
      <w:r w:rsidRPr="000A12D6">
        <w:rPr>
          <w:rFonts w:ascii="Calibri" w:hAnsi="Calibri" w:cs="Calibri"/>
          <w:b/>
          <w:sz w:val="24"/>
          <w:szCs w:val="24"/>
        </w:rPr>
        <w:t xml:space="preserve"> yıl da elektrik sektöründe Türkiye lideri oldu ve</w:t>
      </w:r>
      <w:r>
        <w:rPr>
          <w:rFonts w:ascii="Calibri" w:hAnsi="Calibri" w:cs="Calibri"/>
          <w:b/>
          <w:sz w:val="24"/>
          <w:szCs w:val="24"/>
        </w:rPr>
        <w:t xml:space="preserve"> “Gelişmekte Olan Pazarlar” </w:t>
      </w:r>
    </w:p>
    <w:p w:rsidR="00F05404" w:rsidRDefault="00F05404" w:rsidP="00F05404">
      <w:pPr>
        <w:spacing w:line="240" w:lineRule="auto"/>
        <w:jc w:val="center"/>
        <w:rPr>
          <w:rFonts w:ascii="Calibri" w:hAnsi="Calibri" w:cs="Calibri"/>
          <w:b/>
          <w:sz w:val="24"/>
          <w:szCs w:val="24"/>
        </w:rPr>
      </w:pPr>
      <w:proofErr w:type="gramStart"/>
      <w:r>
        <w:rPr>
          <w:rFonts w:ascii="Calibri" w:hAnsi="Calibri" w:cs="Calibri"/>
          <w:b/>
          <w:sz w:val="24"/>
          <w:szCs w:val="24"/>
        </w:rPr>
        <w:t>dünya</w:t>
      </w:r>
      <w:proofErr w:type="gramEnd"/>
      <w:r>
        <w:rPr>
          <w:rFonts w:ascii="Calibri" w:hAnsi="Calibri" w:cs="Calibri"/>
          <w:b/>
          <w:sz w:val="24"/>
          <w:szCs w:val="24"/>
        </w:rPr>
        <w:t xml:space="preserve"> sıralamasında da birinciliği elde etti.</w:t>
      </w:r>
    </w:p>
    <w:p w:rsidR="00F05404" w:rsidRPr="000A12D6" w:rsidRDefault="00F05404" w:rsidP="00485887">
      <w:pPr>
        <w:spacing w:line="240" w:lineRule="auto"/>
        <w:rPr>
          <w:rFonts w:ascii="Calibri" w:hAnsi="Calibri" w:cs="Calibri"/>
          <w:sz w:val="24"/>
          <w:szCs w:val="24"/>
        </w:rPr>
      </w:pPr>
    </w:p>
    <w:p w:rsidR="00F05404" w:rsidRPr="000A12D6" w:rsidRDefault="00F05404" w:rsidP="00F05404">
      <w:pPr>
        <w:spacing w:line="240" w:lineRule="auto"/>
        <w:jc w:val="both"/>
        <w:rPr>
          <w:rFonts w:ascii="Calibri" w:hAnsi="Calibri" w:cs="Calibri"/>
          <w:sz w:val="24"/>
          <w:szCs w:val="24"/>
        </w:rPr>
      </w:pPr>
      <w:r w:rsidRPr="000A12D6">
        <w:rPr>
          <w:rFonts w:ascii="Calibri" w:hAnsi="Calibri" w:cs="Calibri"/>
          <w:sz w:val="24"/>
          <w:szCs w:val="24"/>
        </w:rPr>
        <w:t xml:space="preserve">Türkiye’nin yüzde </w:t>
      </w:r>
      <w:r w:rsidRPr="000A12D6">
        <w:rPr>
          <w:rFonts w:ascii="Calibri" w:hAnsi="Calibri" w:cs="Calibri"/>
          <w:color w:val="000000" w:themeColor="text1"/>
          <w:sz w:val="24"/>
          <w:szCs w:val="24"/>
        </w:rPr>
        <w:t xml:space="preserve">100 yenilenebilir kaynaklardan enerji üreten en büyük şirketi Aydem Yenilenebilir Enerji, uluslararası derecelendirme kuruluşu </w:t>
      </w:r>
      <w:proofErr w:type="spellStart"/>
      <w:r w:rsidRPr="000A12D6">
        <w:rPr>
          <w:rFonts w:ascii="Calibri" w:hAnsi="Calibri" w:cs="Calibri"/>
          <w:color w:val="000000" w:themeColor="text1"/>
          <w:sz w:val="24"/>
          <w:szCs w:val="24"/>
        </w:rPr>
        <w:t>Moody’s</w:t>
      </w:r>
      <w:proofErr w:type="spellEnd"/>
      <w:r w:rsidRPr="000A12D6">
        <w:rPr>
          <w:rFonts w:ascii="Calibri" w:hAnsi="Calibri" w:cs="Calibri"/>
          <w:color w:val="000000" w:themeColor="text1"/>
          <w:sz w:val="24"/>
          <w:szCs w:val="24"/>
        </w:rPr>
        <w:t xml:space="preserve"> / </w:t>
      </w:r>
      <w:bookmarkStart w:id="12" w:name="OLE_LINK7"/>
      <w:bookmarkStart w:id="13" w:name="OLE_LINK12"/>
      <w:proofErr w:type="spellStart"/>
      <w:r w:rsidRPr="000A12D6">
        <w:rPr>
          <w:rFonts w:ascii="Calibri" w:hAnsi="Calibri" w:cs="Calibri"/>
          <w:color w:val="000000" w:themeColor="text1"/>
          <w:sz w:val="24"/>
          <w:szCs w:val="24"/>
        </w:rPr>
        <w:t>Vigeo</w:t>
      </w:r>
      <w:proofErr w:type="spellEnd"/>
      <w:r w:rsidRPr="000A12D6">
        <w:rPr>
          <w:rFonts w:ascii="Calibri" w:hAnsi="Calibri" w:cs="Calibri"/>
          <w:color w:val="000000" w:themeColor="text1"/>
          <w:sz w:val="24"/>
          <w:szCs w:val="24"/>
        </w:rPr>
        <w:t xml:space="preserve"> </w:t>
      </w:r>
      <w:proofErr w:type="spellStart"/>
      <w:r w:rsidRPr="000A12D6">
        <w:rPr>
          <w:rFonts w:ascii="Calibri" w:hAnsi="Calibri" w:cs="Calibri"/>
          <w:color w:val="000000" w:themeColor="text1"/>
          <w:sz w:val="24"/>
          <w:szCs w:val="24"/>
        </w:rPr>
        <w:t>Eiris</w:t>
      </w:r>
      <w:proofErr w:type="spellEnd"/>
      <w:r w:rsidRPr="000A12D6">
        <w:rPr>
          <w:rFonts w:ascii="Calibri" w:hAnsi="Calibri" w:cs="Calibri"/>
          <w:color w:val="000000" w:themeColor="text1"/>
          <w:sz w:val="24"/>
          <w:szCs w:val="24"/>
        </w:rPr>
        <w:t> endeksinde</w:t>
      </w:r>
      <w:bookmarkEnd w:id="12"/>
      <w:bookmarkEnd w:id="13"/>
      <w:r w:rsidRPr="000A12D6">
        <w:rPr>
          <w:rFonts w:ascii="Calibri" w:hAnsi="Calibri" w:cs="Calibri"/>
          <w:color w:val="000000" w:themeColor="text1"/>
          <w:sz w:val="24"/>
          <w:szCs w:val="24"/>
        </w:rPr>
        <w:t xml:space="preserve"> elde ettiği 65 puanla “A1 İleri Düzey” derecesini alarak Türkiye’de sektör lideri olma başarısını tekrarladı</w:t>
      </w:r>
      <w:r>
        <w:rPr>
          <w:rFonts w:ascii="Calibri" w:hAnsi="Calibri" w:cs="Calibri"/>
          <w:color w:val="000000" w:themeColor="text1"/>
          <w:sz w:val="24"/>
          <w:szCs w:val="24"/>
        </w:rPr>
        <w:t>. “</w:t>
      </w:r>
      <w:r w:rsidRPr="000A12D6">
        <w:rPr>
          <w:rFonts w:ascii="Calibri" w:hAnsi="Calibri" w:cs="Calibri"/>
          <w:color w:val="000000" w:themeColor="text1"/>
          <w:sz w:val="24"/>
          <w:szCs w:val="24"/>
        </w:rPr>
        <w:t>Hayat için enerj</w:t>
      </w:r>
      <w:r>
        <w:rPr>
          <w:rFonts w:ascii="Calibri" w:hAnsi="Calibri" w:cs="Calibri"/>
          <w:color w:val="000000" w:themeColor="text1"/>
          <w:sz w:val="24"/>
          <w:szCs w:val="24"/>
        </w:rPr>
        <w:t xml:space="preserve">i” </w:t>
      </w:r>
      <w:r w:rsidRPr="000A12D6">
        <w:rPr>
          <w:rFonts w:ascii="Calibri" w:hAnsi="Calibri" w:cs="Calibri"/>
          <w:color w:val="000000" w:themeColor="text1"/>
          <w:sz w:val="24"/>
          <w:szCs w:val="24"/>
        </w:rPr>
        <w:t xml:space="preserve">yaklaşımıyla sürdürülebilir ve sorumlu enerji üretimini odağına alan şirket, “Gelişmekte Olan Pazarlar” dünya sıralamasında yer alan 54 şirket arasında da birinci oldu. </w:t>
      </w:r>
    </w:p>
    <w:p w:rsidR="00F05404" w:rsidRPr="000A12D6" w:rsidRDefault="00F05404" w:rsidP="00F05404">
      <w:pPr>
        <w:spacing w:line="240" w:lineRule="auto"/>
        <w:jc w:val="both"/>
        <w:rPr>
          <w:rFonts w:ascii="Calibri" w:hAnsi="Calibri" w:cs="Calibri"/>
          <w:sz w:val="24"/>
          <w:szCs w:val="24"/>
        </w:rPr>
      </w:pPr>
    </w:p>
    <w:p w:rsidR="00F05404" w:rsidRPr="000A12D6" w:rsidRDefault="00F05404" w:rsidP="00F05404">
      <w:pPr>
        <w:spacing w:line="240" w:lineRule="auto"/>
        <w:jc w:val="both"/>
        <w:rPr>
          <w:rFonts w:ascii="Calibri" w:hAnsi="Calibri" w:cs="Calibri"/>
          <w:sz w:val="24"/>
          <w:szCs w:val="24"/>
        </w:rPr>
      </w:pPr>
      <w:r w:rsidRPr="000A12D6">
        <w:rPr>
          <w:rFonts w:ascii="Calibri" w:hAnsi="Calibri" w:cs="Calibri"/>
          <w:sz w:val="24"/>
          <w:szCs w:val="24"/>
        </w:rPr>
        <w:t>Birleşmiş Milletler Küresel İlkeler Sözleşmesi’nin (UNGC) Türkiye’deki imzacıları arasında yer alan Aydem Yenilenebilir Enerji, bu yıl yapılan değerlendirmede 8 puanlık artış ile skorunu 65’e yükselt</w:t>
      </w:r>
      <w:r w:rsidRPr="000A12D6">
        <w:rPr>
          <w:rFonts w:ascii="Calibri" w:hAnsi="Calibri" w:cs="Calibri"/>
          <w:sz w:val="24"/>
          <w:szCs w:val="24"/>
          <w:shd w:val="clear" w:color="auto" w:fill="FFFFFF"/>
        </w:rPr>
        <w:t xml:space="preserve">ti ve global çapta </w:t>
      </w:r>
      <w:r>
        <w:rPr>
          <w:rFonts w:ascii="Calibri" w:hAnsi="Calibri" w:cs="Calibri"/>
          <w:sz w:val="24"/>
          <w:szCs w:val="24"/>
          <w:shd w:val="clear" w:color="auto" w:fill="FFFFFF"/>
        </w:rPr>
        <w:t xml:space="preserve">yaklaşık 5 bin </w:t>
      </w:r>
      <w:r w:rsidRPr="000A12D6">
        <w:rPr>
          <w:rFonts w:ascii="Calibri" w:hAnsi="Calibri" w:cs="Calibri"/>
          <w:sz w:val="24"/>
          <w:szCs w:val="24"/>
        </w:rPr>
        <w:t>şirketin yer aldığı ESG performans değerlendirmesinde en yüksek skor olan “</w:t>
      </w:r>
      <w:bookmarkStart w:id="14" w:name="OLE_LINK1"/>
      <w:bookmarkStart w:id="15" w:name="OLE_LINK2"/>
      <w:r w:rsidRPr="000A12D6">
        <w:rPr>
          <w:rFonts w:ascii="Calibri" w:hAnsi="Calibri" w:cs="Calibri"/>
          <w:sz w:val="24"/>
          <w:szCs w:val="24"/>
        </w:rPr>
        <w:t xml:space="preserve">A1 İleri Düzey” </w:t>
      </w:r>
      <w:bookmarkEnd w:id="14"/>
      <w:bookmarkEnd w:id="15"/>
      <w:r w:rsidRPr="000A12D6">
        <w:rPr>
          <w:rFonts w:ascii="Calibri" w:hAnsi="Calibri" w:cs="Calibri"/>
          <w:sz w:val="24"/>
          <w:szCs w:val="24"/>
        </w:rPr>
        <w:t>derecesini almayı başardı.</w:t>
      </w:r>
    </w:p>
    <w:p w:rsidR="00F05404" w:rsidRPr="000A12D6" w:rsidRDefault="00F05404" w:rsidP="00F05404">
      <w:pPr>
        <w:spacing w:line="240" w:lineRule="auto"/>
        <w:jc w:val="both"/>
        <w:rPr>
          <w:rFonts w:ascii="Calibri" w:hAnsi="Calibri" w:cs="Calibri"/>
          <w:sz w:val="24"/>
          <w:szCs w:val="24"/>
          <w:shd w:val="clear" w:color="auto" w:fill="FFFFFF"/>
        </w:rPr>
      </w:pPr>
    </w:p>
    <w:p w:rsidR="00F05404" w:rsidRPr="00C364E8" w:rsidRDefault="00F05404" w:rsidP="00F05404">
      <w:pPr>
        <w:spacing w:line="240" w:lineRule="auto"/>
        <w:jc w:val="both"/>
        <w:rPr>
          <w:rFonts w:ascii="Calibri" w:hAnsi="Calibri" w:cs="Calibri"/>
          <w:b/>
          <w:sz w:val="24"/>
          <w:szCs w:val="24"/>
        </w:rPr>
      </w:pPr>
      <w:r w:rsidRPr="000A12D6">
        <w:rPr>
          <w:rFonts w:ascii="Calibri" w:hAnsi="Calibri" w:cs="Calibri"/>
          <w:b/>
          <w:sz w:val="24"/>
          <w:szCs w:val="24"/>
        </w:rPr>
        <w:t>Küpeli: “Performansımızla, dünya</w:t>
      </w:r>
      <w:r w:rsidRPr="005B2626">
        <w:rPr>
          <w:rFonts w:ascii="Calibri" w:hAnsi="Calibri" w:cs="Calibri"/>
          <w:b/>
          <w:sz w:val="24"/>
          <w:szCs w:val="24"/>
        </w:rPr>
        <w:t xml:space="preserve"> çapında</w:t>
      </w:r>
      <w:r>
        <w:rPr>
          <w:rFonts w:ascii="Calibri" w:hAnsi="Calibri" w:cs="Calibri"/>
          <w:b/>
          <w:sz w:val="24"/>
          <w:szCs w:val="24"/>
        </w:rPr>
        <w:t>ki</w:t>
      </w:r>
      <w:r w:rsidRPr="005B2626">
        <w:rPr>
          <w:rFonts w:ascii="Calibri" w:hAnsi="Calibri" w:cs="Calibri"/>
          <w:b/>
          <w:sz w:val="24"/>
          <w:szCs w:val="24"/>
        </w:rPr>
        <w:t xml:space="preserve"> şirketlerin </w:t>
      </w:r>
      <w:r>
        <w:rPr>
          <w:rFonts w:ascii="Calibri" w:hAnsi="Calibri" w:cs="Calibri"/>
          <w:b/>
          <w:sz w:val="24"/>
          <w:szCs w:val="24"/>
        </w:rPr>
        <w:t xml:space="preserve">yüzde </w:t>
      </w:r>
      <w:r w:rsidRPr="005B2626">
        <w:rPr>
          <w:rFonts w:ascii="Calibri" w:hAnsi="Calibri" w:cs="Calibri"/>
          <w:b/>
          <w:sz w:val="24"/>
          <w:szCs w:val="24"/>
        </w:rPr>
        <w:t>98’ini geride bıraktık”</w:t>
      </w:r>
    </w:p>
    <w:p w:rsidR="00F05404" w:rsidRDefault="00F05404" w:rsidP="00F05404">
      <w:pPr>
        <w:spacing w:line="240" w:lineRule="auto"/>
        <w:jc w:val="both"/>
        <w:rPr>
          <w:rFonts w:ascii="Calibri" w:hAnsi="Calibri" w:cs="Calibri"/>
          <w:sz w:val="24"/>
          <w:szCs w:val="24"/>
        </w:rPr>
      </w:pPr>
      <w:bookmarkStart w:id="16" w:name="OLE_LINK13"/>
      <w:bookmarkStart w:id="17" w:name="OLE_LINK22"/>
      <w:r w:rsidRPr="00C364E8">
        <w:rPr>
          <w:rFonts w:ascii="Calibri" w:hAnsi="Calibri" w:cs="Calibri"/>
          <w:sz w:val="24"/>
          <w:szCs w:val="24"/>
        </w:rPr>
        <w:t>Aydem Yenilenebilir Enerji’</w:t>
      </w:r>
      <w:bookmarkEnd w:id="16"/>
      <w:bookmarkEnd w:id="17"/>
      <w:r w:rsidRPr="00C364E8">
        <w:rPr>
          <w:rFonts w:ascii="Calibri" w:hAnsi="Calibri" w:cs="Calibri"/>
          <w:sz w:val="24"/>
          <w:szCs w:val="24"/>
        </w:rPr>
        <w:t>nin küresel ölçekteki ESG başarısını değerlendiren Aydem Enerji CEO’su ve Aydem Yenilenebilir Enerji Yönetim Kurulu Başkanı İdris Küpeli, “Sürdürülebilirlik</w:t>
      </w:r>
      <w:r>
        <w:rPr>
          <w:rFonts w:ascii="Calibri" w:hAnsi="Calibri" w:cs="Calibri"/>
          <w:sz w:val="24"/>
          <w:szCs w:val="24"/>
        </w:rPr>
        <w:t xml:space="preserve">, </w:t>
      </w:r>
      <w:r w:rsidRPr="00C364E8">
        <w:rPr>
          <w:rFonts w:ascii="Calibri" w:hAnsi="Calibri" w:cs="Calibri"/>
          <w:sz w:val="24"/>
          <w:szCs w:val="24"/>
        </w:rPr>
        <w:t>operasyonel mükemmell</w:t>
      </w:r>
      <w:r>
        <w:rPr>
          <w:rFonts w:ascii="Calibri" w:hAnsi="Calibri" w:cs="Calibri"/>
          <w:sz w:val="24"/>
          <w:szCs w:val="24"/>
        </w:rPr>
        <w:t>ik ve verimliliğe</w:t>
      </w:r>
      <w:r w:rsidRPr="00C364E8">
        <w:rPr>
          <w:rFonts w:ascii="Calibri" w:hAnsi="Calibri" w:cs="Calibri"/>
          <w:sz w:val="24"/>
          <w:szCs w:val="24"/>
        </w:rPr>
        <w:t xml:space="preserve"> verdiğimiz önemle şirketimiz, elektrik sektöründe Türk şirketleri arasındaki birinciliğini tekrarlarken, uluslararası gelişmekte olan piyasalarda da sektöründeki 54 firma arasında birinci</w:t>
      </w:r>
      <w:r>
        <w:rPr>
          <w:rFonts w:ascii="Calibri" w:hAnsi="Calibri" w:cs="Calibri"/>
          <w:sz w:val="24"/>
          <w:szCs w:val="24"/>
        </w:rPr>
        <w:t xml:space="preserve"> </w:t>
      </w:r>
      <w:r w:rsidRPr="00C364E8">
        <w:rPr>
          <w:rFonts w:ascii="Calibri" w:hAnsi="Calibri" w:cs="Calibri"/>
          <w:sz w:val="24"/>
          <w:szCs w:val="24"/>
        </w:rPr>
        <w:t xml:space="preserve">oldu. </w:t>
      </w:r>
    </w:p>
    <w:p w:rsidR="00F05404" w:rsidRDefault="00F05404" w:rsidP="00F05404">
      <w:pPr>
        <w:spacing w:line="240" w:lineRule="auto"/>
        <w:jc w:val="both"/>
        <w:rPr>
          <w:rFonts w:ascii="Calibri" w:hAnsi="Calibri" w:cs="Calibri"/>
          <w:sz w:val="24"/>
          <w:szCs w:val="24"/>
        </w:rPr>
      </w:pPr>
    </w:p>
    <w:p w:rsidR="00F05404" w:rsidRDefault="00F05404" w:rsidP="00F05404">
      <w:pPr>
        <w:spacing w:line="240" w:lineRule="auto"/>
        <w:jc w:val="both"/>
        <w:rPr>
          <w:rFonts w:ascii="Calibri" w:hAnsi="Calibri" w:cs="Calibri"/>
          <w:sz w:val="24"/>
          <w:szCs w:val="24"/>
        </w:rPr>
      </w:pPr>
      <w:r>
        <w:rPr>
          <w:rFonts w:ascii="Calibri" w:hAnsi="Calibri" w:cs="Calibri"/>
          <w:sz w:val="24"/>
          <w:szCs w:val="24"/>
        </w:rPr>
        <w:t xml:space="preserve">Şirketimiz, </w:t>
      </w:r>
      <w:proofErr w:type="spellStart"/>
      <w:r>
        <w:rPr>
          <w:rFonts w:ascii="Calibri" w:hAnsi="Calibri" w:cs="Calibri"/>
          <w:sz w:val="24"/>
          <w:szCs w:val="24"/>
        </w:rPr>
        <w:t>Moody’s</w:t>
      </w:r>
      <w:proofErr w:type="spellEnd"/>
      <w:r>
        <w:rPr>
          <w:rFonts w:ascii="Calibri" w:hAnsi="Calibri" w:cs="Calibri"/>
          <w:sz w:val="24"/>
          <w:szCs w:val="24"/>
        </w:rPr>
        <w:t xml:space="preserve"> / </w:t>
      </w:r>
      <w:proofErr w:type="spellStart"/>
      <w:r>
        <w:rPr>
          <w:rFonts w:ascii="Calibri" w:hAnsi="Calibri" w:cs="Calibri"/>
          <w:sz w:val="24"/>
          <w:szCs w:val="24"/>
        </w:rPr>
        <w:t>V</w:t>
      </w:r>
      <w:bookmarkStart w:id="18" w:name="OLE_LINK16"/>
      <w:bookmarkStart w:id="19" w:name="OLE_LINK17"/>
      <w:r w:rsidRPr="00C364E8">
        <w:rPr>
          <w:rFonts w:ascii="Calibri" w:hAnsi="Calibri" w:cs="Calibri"/>
          <w:sz w:val="24"/>
          <w:szCs w:val="24"/>
        </w:rPr>
        <w:t>igeo</w:t>
      </w:r>
      <w:proofErr w:type="spellEnd"/>
      <w:r w:rsidRPr="00C364E8">
        <w:rPr>
          <w:rFonts w:ascii="Calibri" w:hAnsi="Calibri" w:cs="Calibri"/>
          <w:sz w:val="24"/>
          <w:szCs w:val="24"/>
        </w:rPr>
        <w:t xml:space="preserve"> </w:t>
      </w:r>
      <w:proofErr w:type="spellStart"/>
      <w:r w:rsidRPr="00C364E8">
        <w:rPr>
          <w:rFonts w:ascii="Calibri" w:hAnsi="Calibri" w:cs="Calibri"/>
          <w:sz w:val="24"/>
          <w:szCs w:val="24"/>
        </w:rPr>
        <w:t>Eiris’in</w:t>
      </w:r>
      <w:proofErr w:type="spellEnd"/>
      <w:r w:rsidRPr="00C364E8">
        <w:rPr>
          <w:rFonts w:ascii="Calibri" w:hAnsi="Calibri" w:cs="Calibri"/>
          <w:sz w:val="24"/>
          <w:szCs w:val="24"/>
        </w:rPr>
        <w:t xml:space="preserve"> </w:t>
      </w:r>
      <w:bookmarkStart w:id="20" w:name="OLE_LINK5"/>
      <w:bookmarkStart w:id="21" w:name="OLE_LINK6"/>
      <w:r>
        <w:rPr>
          <w:rFonts w:ascii="Calibri" w:hAnsi="Calibri" w:cs="Calibri"/>
          <w:sz w:val="24"/>
          <w:szCs w:val="24"/>
        </w:rPr>
        <w:t xml:space="preserve">dünya çapında </w:t>
      </w:r>
      <w:r w:rsidRPr="00FD687D">
        <w:rPr>
          <w:rFonts w:ascii="Calibri" w:hAnsi="Calibri" w:cs="Calibri"/>
          <w:sz w:val="24"/>
          <w:szCs w:val="24"/>
        </w:rPr>
        <w:t xml:space="preserve">yaklaşık </w:t>
      </w:r>
      <w:r w:rsidRPr="00C364E8">
        <w:rPr>
          <w:rFonts w:ascii="Calibri" w:hAnsi="Calibri" w:cs="Calibri"/>
          <w:sz w:val="24"/>
          <w:szCs w:val="24"/>
        </w:rPr>
        <w:t xml:space="preserve">5 bin şirket </w:t>
      </w:r>
      <w:bookmarkEnd w:id="18"/>
      <w:bookmarkEnd w:id="19"/>
      <w:bookmarkEnd w:id="20"/>
      <w:bookmarkEnd w:id="21"/>
      <w:r w:rsidRPr="00C364E8">
        <w:rPr>
          <w:rFonts w:ascii="Calibri" w:hAnsi="Calibri" w:cs="Calibri"/>
          <w:sz w:val="24"/>
          <w:szCs w:val="24"/>
        </w:rPr>
        <w:t>arasında yaptığı derecelendirmede</w:t>
      </w:r>
      <w:r>
        <w:rPr>
          <w:rFonts w:ascii="Calibri" w:hAnsi="Calibri" w:cs="Calibri"/>
          <w:sz w:val="24"/>
          <w:szCs w:val="24"/>
        </w:rPr>
        <w:t xml:space="preserve">, şirketlerin yüzde 98’ini geride bıraktı. </w:t>
      </w:r>
      <w:r w:rsidRPr="00C364E8">
        <w:rPr>
          <w:rFonts w:ascii="Calibri" w:hAnsi="Calibri" w:cs="Calibri"/>
          <w:sz w:val="24"/>
          <w:szCs w:val="24"/>
        </w:rPr>
        <w:t>Bu önemli başarı</w:t>
      </w:r>
      <w:r>
        <w:rPr>
          <w:rFonts w:ascii="Calibri" w:hAnsi="Calibri" w:cs="Calibri"/>
          <w:sz w:val="24"/>
          <w:szCs w:val="24"/>
        </w:rPr>
        <w:t>,</w:t>
      </w:r>
      <w:r w:rsidRPr="00C364E8">
        <w:rPr>
          <w:rFonts w:ascii="Calibri" w:hAnsi="Calibri" w:cs="Calibri"/>
          <w:sz w:val="24"/>
          <w:szCs w:val="24"/>
        </w:rPr>
        <w:t xml:space="preserve"> şirketimizin ulusal ve uluslararası piyasalarda alternatif finans</w:t>
      </w:r>
      <w:r>
        <w:rPr>
          <w:rFonts w:ascii="Calibri" w:hAnsi="Calibri" w:cs="Calibri"/>
          <w:sz w:val="24"/>
          <w:szCs w:val="24"/>
        </w:rPr>
        <w:t xml:space="preserve">man kaynaklarına daha uygun koşullarda </w:t>
      </w:r>
      <w:r w:rsidR="00E80733" w:rsidRPr="00C364E8">
        <w:rPr>
          <w:rFonts w:ascii="Calibri" w:hAnsi="Calibri" w:cs="Calibri"/>
          <w:sz w:val="24"/>
          <w:szCs w:val="24"/>
        </w:rPr>
        <w:t>erişimin</w:t>
      </w:r>
      <w:r w:rsidR="00E80733">
        <w:rPr>
          <w:rFonts w:ascii="Calibri" w:hAnsi="Calibri" w:cs="Calibri"/>
          <w:sz w:val="24"/>
          <w:szCs w:val="24"/>
        </w:rPr>
        <w:t>e önemli</w:t>
      </w:r>
      <w:r>
        <w:rPr>
          <w:rFonts w:ascii="Calibri" w:hAnsi="Calibri" w:cs="Calibri"/>
          <w:sz w:val="24"/>
          <w:szCs w:val="24"/>
        </w:rPr>
        <w:t xml:space="preserve"> bir katkı sağlayacak” </w:t>
      </w:r>
      <w:r w:rsidRPr="00C364E8">
        <w:rPr>
          <w:rFonts w:ascii="Calibri" w:hAnsi="Calibri" w:cs="Calibri"/>
          <w:sz w:val="24"/>
          <w:szCs w:val="24"/>
        </w:rPr>
        <w:t xml:space="preserve">dedi. </w:t>
      </w:r>
    </w:p>
    <w:p w:rsidR="00F05404" w:rsidRPr="00C364E8" w:rsidRDefault="00F05404" w:rsidP="00F05404">
      <w:pPr>
        <w:spacing w:line="240" w:lineRule="auto"/>
        <w:jc w:val="both"/>
        <w:rPr>
          <w:rFonts w:ascii="Calibri" w:hAnsi="Calibri" w:cs="Calibri"/>
        </w:rPr>
      </w:pPr>
    </w:p>
    <w:p w:rsidR="00F05404" w:rsidRPr="00C364E8" w:rsidRDefault="00F05404" w:rsidP="00F05404">
      <w:pPr>
        <w:spacing w:line="240" w:lineRule="auto"/>
        <w:jc w:val="both"/>
        <w:rPr>
          <w:rFonts w:ascii="Calibri" w:hAnsi="Calibri" w:cs="Calibri"/>
          <w:b/>
        </w:rPr>
      </w:pPr>
      <w:r w:rsidRPr="00C364E8">
        <w:rPr>
          <w:rFonts w:ascii="Calibri" w:hAnsi="Calibri" w:cs="Calibri"/>
          <w:b/>
          <w:sz w:val="24"/>
          <w:szCs w:val="24"/>
        </w:rPr>
        <w:t>Çevresel-Sosyal-Yöneti</w:t>
      </w:r>
      <w:r>
        <w:rPr>
          <w:rFonts w:ascii="Calibri" w:hAnsi="Calibri" w:cs="Calibri"/>
          <w:b/>
          <w:sz w:val="24"/>
          <w:szCs w:val="24"/>
        </w:rPr>
        <w:t>şi</w:t>
      </w:r>
      <w:r w:rsidRPr="00C364E8">
        <w:rPr>
          <w:rFonts w:ascii="Calibri" w:hAnsi="Calibri" w:cs="Calibri"/>
          <w:b/>
          <w:sz w:val="24"/>
          <w:szCs w:val="24"/>
        </w:rPr>
        <w:t>m (ESG) Skoru Neden Önemli?</w:t>
      </w:r>
      <w:r w:rsidRPr="00C364E8">
        <w:rPr>
          <w:rFonts w:ascii="Calibri" w:hAnsi="Calibri" w:cs="Calibri"/>
          <w:sz w:val="24"/>
          <w:szCs w:val="24"/>
        </w:rPr>
        <w:t xml:space="preserve"> </w:t>
      </w:r>
    </w:p>
    <w:p w:rsidR="00F05404" w:rsidRPr="00C364E8" w:rsidRDefault="00F05404" w:rsidP="00F05404">
      <w:pPr>
        <w:spacing w:line="240" w:lineRule="auto"/>
        <w:jc w:val="both"/>
        <w:rPr>
          <w:rFonts w:ascii="Calibri" w:hAnsi="Calibri" w:cs="Calibri"/>
        </w:rPr>
      </w:pPr>
      <w:r w:rsidRPr="00C364E8">
        <w:rPr>
          <w:rFonts w:ascii="Calibri" w:hAnsi="Calibri" w:cs="Calibri"/>
          <w:sz w:val="24"/>
          <w:szCs w:val="24"/>
        </w:rPr>
        <w:t>ESG kriterleri</w:t>
      </w:r>
      <w:r>
        <w:rPr>
          <w:rFonts w:ascii="Calibri" w:hAnsi="Calibri" w:cs="Calibri"/>
          <w:sz w:val="24"/>
          <w:szCs w:val="24"/>
        </w:rPr>
        <w:t>;</w:t>
      </w:r>
      <w:r w:rsidRPr="00C364E8">
        <w:rPr>
          <w:rFonts w:ascii="Calibri" w:hAnsi="Calibri" w:cs="Calibri"/>
          <w:sz w:val="24"/>
          <w:szCs w:val="24"/>
        </w:rPr>
        <w:t xml:space="preserve"> şirketlerin karbon ayak izini azaltmaya dönük somut adımlarından çalışanlara </w:t>
      </w:r>
      <w:r>
        <w:rPr>
          <w:rFonts w:ascii="Calibri" w:hAnsi="Calibri" w:cs="Calibri"/>
          <w:sz w:val="24"/>
          <w:szCs w:val="24"/>
        </w:rPr>
        <w:t>yönelik</w:t>
      </w:r>
      <w:r w:rsidRPr="00C364E8">
        <w:rPr>
          <w:rFonts w:ascii="Calibri" w:hAnsi="Calibri" w:cs="Calibri"/>
          <w:sz w:val="24"/>
          <w:szCs w:val="24"/>
        </w:rPr>
        <w:t xml:space="preserve"> sağlık ve güvenlik politikalarına, tedarik zincirlerinin yönetiminden </w:t>
      </w:r>
      <w:proofErr w:type="spellStart"/>
      <w:r w:rsidRPr="00C364E8">
        <w:rPr>
          <w:rFonts w:ascii="Calibri" w:hAnsi="Calibri" w:cs="Calibri"/>
          <w:sz w:val="24"/>
          <w:szCs w:val="24"/>
        </w:rPr>
        <w:t>inovasyonu</w:t>
      </w:r>
      <w:proofErr w:type="spellEnd"/>
      <w:r w:rsidRPr="00C364E8">
        <w:rPr>
          <w:rFonts w:ascii="Calibri" w:hAnsi="Calibri" w:cs="Calibri"/>
          <w:sz w:val="24"/>
          <w:szCs w:val="24"/>
        </w:rPr>
        <w:t>, sosyal sorumluluğu destekleyen</w:t>
      </w:r>
      <w:r>
        <w:rPr>
          <w:rFonts w:ascii="Calibri" w:hAnsi="Calibri" w:cs="Calibri"/>
          <w:sz w:val="24"/>
          <w:szCs w:val="24"/>
        </w:rPr>
        <w:t xml:space="preserve"> güvene dayalı</w:t>
      </w:r>
      <w:r w:rsidRPr="00C364E8">
        <w:rPr>
          <w:rFonts w:ascii="Calibri" w:hAnsi="Calibri" w:cs="Calibri"/>
          <w:sz w:val="24"/>
          <w:szCs w:val="24"/>
        </w:rPr>
        <w:t xml:space="preserve"> bir kurumsal kültür yaratmaya kadar geniş bir alanı kapsıyor. ESG performansıyla şirketlerin</w:t>
      </w:r>
      <w:r>
        <w:rPr>
          <w:rFonts w:ascii="Calibri" w:hAnsi="Calibri" w:cs="Calibri"/>
          <w:sz w:val="24"/>
          <w:szCs w:val="24"/>
        </w:rPr>
        <w:t>,</w:t>
      </w:r>
      <w:r w:rsidRPr="00C364E8">
        <w:rPr>
          <w:rFonts w:ascii="Calibri" w:hAnsi="Calibri" w:cs="Calibri"/>
          <w:sz w:val="24"/>
          <w:szCs w:val="24"/>
        </w:rPr>
        <w:t xml:space="preserve"> kurumsal strateji</w:t>
      </w:r>
      <w:r>
        <w:rPr>
          <w:rFonts w:ascii="Calibri" w:hAnsi="Calibri" w:cs="Calibri"/>
          <w:sz w:val="24"/>
          <w:szCs w:val="24"/>
        </w:rPr>
        <w:t>lerinde</w:t>
      </w:r>
      <w:r w:rsidRPr="00C364E8">
        <w:rPr>
          <w:rFonts w:ascii="Calibri" w:hAnsi="Calibri" w:cs="Calibri"/>
          <w:sz w:val="24"/>
          <w:szCs w:val="24"/>
        </w:rPr>
        <w:t>, üretim</w:t>
      </w:r>
      <w:r>
        <w:rPr>
          <w:rFonts w:ascii="Calibri" w:hAnsi="Calibri" w:cs="Calibri"/>
          <w:sz w:val="24"/>
          <w:szCs w:val="24"/>
        </w:rPr>
        <w:t>lerin</w:t>
      </w:r>
      <w:r w:rsidRPr="00C364E8">
        <w:rPr>
          <w:rFonts w:ascii="Calibri" w:hAnsi="Calibri" w:cs="Calibri"/>
          <w:sz w:val="24"/>
          <w:szCs w:val="24"/>
        </w:rPr>
        <w:t>de, yatırımlar</w:t>
      </w:r>
      <w:r>
        <w:rPr>
          <w:rFonts w:ascii="Calibri" w:hAnsi="Calibri" w:cs="Calibri"/>
          <w:sz w:val="24"/>
          <w:szCs w:val="24"/>
        </w:rPr>
        <w:t>ın</w:t>
      </w:r>
      <w:r w:rsidRPr="00C364E8">
        <w:rPr>
          <w:rFonts w:ascii="Calibri" w:hAnsi="Calibri" w:cs="Calibri"/>
          <w:sz w:val="24"/>
          <w:szCs w:val="24"/>
        </w:rPr>
        <w:t>da ve politikalarında bu kriterleri ne kadar dikka</w:t>
      </w:r>
      <w:bookmarkStart w:id="22" w:name="_GoBack"/>
      <w:bookmarkEnd w:id="22"/>
      <w:r w:rsidRPr="00C364E8">
        <w:rPr>
          <w:rFonts w:ascii="Calibri" w:hAnsi="Calibri" w:cs="Calibri"/>
          <w:sz w:val="24"/>
          <w:szCs w:val="24"/>
        </w:rPr>
        <w:t>te aldığı</w:t>
      </w:r>
      <w:r>
        <w:rPr>
          <w:rFonts w:ascii="Calibri" w:hAnsi="Calibri" w:cs="Calibri"/>
          <w:sz w:val="24"/>
          <w:szCs w:val="24"/>
        </w:rPr>
        <w:t xml:space="preserve"> ve uyguladığı</w:t>
      </w:r>
      <w:r w:rsidRPr="00C364E8">
        <w:rPr>
          <w:rFonts w:ascii="Calibri" w:hAnsi="Calibri" w:cs="Calibri"/>
          <w:sz w:val="24"/>
          <w:szCs w:val="24"/>
        </w:rPr>
        <w:t xml:space="preserve"> belirleniyor. </w:t>
      </w:r>
      <w:r>
        <w:rPr>
          <w:rFonts w:ascii="Calibri" w:hAnsi="Calibri" w:cs="Calibri"/>
          <w:sz w:val="24"/>
          <w:szCs w:val="24"/>
        </w:rPr>
        <w:t xml:space="preserve"> Şirketlere f</w:t>
      </w:r>
      <w:r w:rsidRPr="00C364E8">
        <w:rPr>
          <w:rFonts w:ascii="Calibri" w:hAnsi="Calibri" w:cs="Calibri"/>
          <w:sz w:val="24"/>
          <w:szCs w:val="24"/>
        </w:rPr>
        <w:t xml:space="preserve">on sağlayan finans kuruluşları </w:t>
      </w:r>
      <w:proofErr w:type="gramStart"/>
      <w:r w:rsidRPr="00C364E8">
        <w:rPr>
          <w:rFonts w:ascii="Calibri" w:hAnsi="Calibri" w:cs="Calibri"/>
          <w:sz w:val="24"/>
          <w:szCs w:val="24"/>
        </w:rPr>
        <w:t>da,</w:t>
      </w:r>
      <w:proofErr w:type="gramEnd"/>
      <w:r w:rsidRPr="00C364E8">
        <w:rPr>
          <w:rFonts w:ascii="Calibri" w:hAnsi="Calibri" w:cs="Calibri"/>
          <w:sz w:val="24"/>
          <w:szCs w:val="24"/>
        </w:rPr>
        <w:t xml:space="preserve"> yatırım araştırması sürecinde ilgili şirketin ESG puanlarını </w:t>
      </w:r>
      <w:r>
        <w:rPr>
          <w:rFonts w:ascii="Calibri" w:hAnsi="Calibri" w:cs="Calibri"/>
          <w:sz w:val="24"/>
          <w:szCs w:val="24"/>
        </w:rPr>
        <w:t xml:space="preserve">göz önünde bulunduruyor. </w:t>
      </w:r>
    </w:p>
    <w:p w:rsidR="00F05404" w:rsidRPr="00C364E8" w:rsidRDefault="00F05404" w:rsidP="00F05404">
      <w:pPr>
        <w:spacing w:line="240" w:lineRule="auto"/>
        <w:jc w:val="both"/>
        <w:rPr>
          <w:rFonts w:ascii="Calibri" w:hAnsi="Calibri" w:cs="Calibri"/>
        </w:rPr>
      </w:pPr>
    </w:p>
    <w:p w:rsidR="00F05404" w:rsidRPr="00C364E8" w:rsidRDefault="00F05404" w:rsidP="00F05404">
      <w:pPr>
        <w:pStyle w:val="AralkYok"/>
        <w:jc w:val="both"/>
        <w:rPr>
          <w:rFonts w:asciiTheme="majorHAnsi" w:hAnsiTheme="majorHAnsi" w:cstheme="majorHAnsi"/>
          <w:b/>
          <w:bCs/>
          <w:u w:val="single"/>
        </w:rPr>
      </w:pPr>
      <w:r w:rsidRPr="00C364E8">
        <w:rPr>
          <w:rFonts w:asciiTheme="majorHAnsi" w:hAnsiTheme="majorHAnsi" w:cstheme="majorHAnsi"/>
          <w:b/>
          <w:bCs/>
          <w:u w:val="single"/>
        </w:rPr>
        <w:t>Aydem Yenilenebilir Enerji Hakkında</w:t>
      </w:r>
    </w:p>
    <w:p w:rsidR="00F05404" w:rsidRPr="00C364E8" w:rsidRDefault="00F05404" w:rsidP="00F05404">
      <w:pPr>
        <w:pStyle w:val="AralkYok"/>
        <w:jc w:val="both"/>
        <w:rPr>
          <w:rFonts w:asciiTheme="majorHAnsi" w:hAnsiTheme="majorHAnsi" w:cstheme="majorHAnsi"/>
          <w:lang w:val="tr-TR"/>
        </w:rPr>
      </w:pPr>
      <w:r w:rsidRPr="00C364E8">
        <w:rPr>
          <w:rFonts w:asciiTheme="majorHAnsi" w:hAnsiTheme="majorHAnsi" w:cstheme="majorHAnsi"/>
          <w:lang w:val="tr-TR"/>
        </w:rPr>
        <w:t>Aydem Enerji’nin yenilenebilir enerji üretimi alanında faaliyet gösteren iştiraki Aydem Yenilenebilir Enerji, Türkiye geneline yayılan </w:t>
      </w:r>
      <w:r w:rsidRPr="000A12D6">
        <w:rPr>
          <w:rFonts w:asciiTheme="majorHAnsi" w:hAnsiTheme="majorHAnsi" w:cstheme="majorHAnsi"/>
          <w:lang w:val="tr-TR"/>
        </w:rPr>
        <w:t>25 yenilenebilir</w:t>
      </w:r>
      <w:r w:rsidRPr="00B3624C">
        <w:rPr>
          <w:rFonts w:asciiTheme="majorHAnsi" w:hAnsiTheme="majorHAnsi" w:cstheme="majorHAnsi"/>
          <w:lang w:val="tr-TR"/>
        </w:rPr>
        <w:t> enerji santrali</w:t>
      </w:r>
      <w:r w:rsidRPr="00C364E8">
        <w:rPr>
          <w:rFonts w:asciiTheme="majorHAnsi" w:hAnsiTheme="majorHAnsi" w:cstheme="majorHAnsi"/>
          <w:lang w:val="tr-TR"/>
        </w:rPr>
        <w:t xml:space="preserve"> ile 1.</w:t>
      </w:r>
      <w:r>
        <w:rPr>
          <w:rFonts w:asciiTheme="majorHAnsi" w:hAnsiTheme="majorHAnsi" w:cstheme="majorHAnsi"/>
          <w:lang w:val="tr-TR"/>
        </w:rPr>
        <w:t>020</w:t>
      </w:r>
      <w:r w:rsidRPr="00C364E8">
        <w:rPr>
          <w:rFonts w:asciiTheme="majorHAnsi" w:hAnsiTheme="majorHAnsi" w:cstheme="majorHAnsi"/>
          <w:lang w:val="tr-TR"/>
        </w:rPr>
        <w:t xml:space="preserve"> MW kurulu güce ulaşmaktadır. 1995 yılında Türkiye’nin ilk özel hidroelektrik santralini hayata geçiren şirket, Türkiye’nin sürdürülebilir kaynaklarla büyümesine katkı sağlıyor. Hidroelektrik, </w:t>
      </w:r>
      <w:r w:rsidR="00E80733" w:rsidRPr="00C364E8">
        <w:rPr>
          <w:rFonts w:asciiTheme="majorHAnsi" w:hAnsiTheme="majorHAnsi" w:cstheme="majorHAnsi"/>
          <w:lang w:val="tr-TR"/>
        </w:rPr>
        <w:t>rüzgâr</w:t>
      </w:r>
      <w:r w:rsidRPr="00C364E8">
        <w:rPr>
          <w:rFonts w:asciiTheme="majorHAnsi" w:hAnsiTheme="majorHAnsi" w:cstheme="majorHAnsi"/>
          <w:lang w:val="tr-TR"/>
        </w:rPr>
        <w:t xml:space="preserve">, jeotermal ve çöp gazı kaynaklarından elektrik üreten Aydem Yenilenebilir Enerji, portföyünde yer alan enerji santrallerinin tasarımından mühendislik ve işletme aşamalarına kadar geliştirme ve yapım işlerini kendi çatısı altında yürütüyor veya koordine ediyor. İnsan kaynağına yaptığı yatırımlarla da Great </w:t>
      </w:r>
      <w:proofErr w:type="spellStart"/>
      <w:r w:rsidRPr="00C364E8">
        <w:rPr>
          <w:rFonts w:asciiTheme="majorHAnsi" w:hAnsiTheme="majorHAnsi" w:cstheme="majorHAnsi"/>
          <w:lang w:val="tr-TR"/>
        </w:rPr>
        <w:t>Place</w:t>
      </w:r>
      <w:proofErr w:type="spellEnd"/>
      <w:r w:rsidRPr="00C364E8">
        <w:rPr>
          <w:rFonts w:asciiTheme="majorHAnsi" w:hAnsiTheme="majorHAnsi" w:cstheme="majorHAnsi"/>
          <w:lang w:val="tr-TR"/>
        </w:rPr>
        <w:t xml:space="preserve"> </w:t>
      </w:r>
      <w:proofErr w:type="spellStart"/>
      <w:r w:rsidRPr="00C364E8">
        <w:rPr>
          <w:rFonts w:asciiTheme="majorHAnsi" w:hAnsiTheme="majorHAnsi" w:cstheme="majorHAnsi"/>
          <w:lang w:val="tr-TR"/>
        </w:rPr>
        <w:t>to</w:t>
      </w:r>
      <w:proofErr w:type="spellEnd"/>
      <w:r w:rsidRPr="00C364E8">
        <w:rPr>
          <w:rFonts w:asciiTheme="majorHAnsi" w:hAnsiTheme="majorHAnsi" w:cstheme="majorHAnsi"/>
          <w:lang w:val="tr-TR"/>
        </w:rPr>
        <w:t xml:space="preserve"> </w:t>
      </w:r>
      <w:proofErr w:type="spellStart"/>
      <w:r w:rsidRPr="00C364E8">
        <w:rPr>
          <w:rFonts w:asciiTheme="majorHAnsi" w:hAnsiTheme="majorHAnsi" w:cstheme="majorHAnsi"/>
          <w:lang w:val="tr-TR"/>
        </w:rPr>
        <w:t>Work</w:t>
      </w:r>
      <w:proofErr w:type="spellEnd"/>
      <w:r w:rsidRPr="00C364E8">
        <w:rPr>
          <w:rFonts w:asciiTheme="majorHAnsi" w:hAnsiTheme="majorHAnsi" w:cstheme="majorHAnsi"/>
          <w:lang w:val="tr-TR"/>
        </w:rPr>
        <w:t xml:space="preserve"> Türkiye Enstitüsü tarafından bu yıl Great </w:t>
      </w:r>
      <w:proofErr w:type="spellStart"/>
      <w:r w:rsidRPr="00C364E8">
        <w:rPr>
          <w:rFonts w:asciiTheme="majorHAnsi" w:hAnsiTheme="majorHAnsi" w:cstheme="majorHAnsi"/>
          <w:lang w:val="tr-TR"/>
        </w:rPr>
        <w:t>Place</w:t>
      </w:r>
      <w:proofErr w:type="spellEnd"/>
      <w:r w:rsidRPr="00C364E8">
        <w:rPr>
          <w:rFonts w:asciiTheme="majorHAnsi" w:hAnsiTheme="majorHAnsi" w:cstheme="majorHAnsi"/>
          <w:lang w:val="tr-TR"/>
        </w:rPr>
        <w:t xml:space="preserve"> </w:t>
      </w:r>
      <w:proofErr w:type="spellStart"/>
      <w:r w:rsidRPr="00C364E8">
        <w:rPr>
          <w:rFonts w:asciiTheme="majorHAnsi" w:hAnsiTheme="majorHAnsi" w:cstheme="majorHAnsi"/>
          <w:lang w:val="tr-TR"/>
        </w:rPr>
        <w:t>To</w:t>
      </w:r>
      <w:proofErr w:type="spellEnd"/>
      <w:r w:rsidRPr="00C364E8">
        <w:rPr>
          <w:rFonts w:asciiTheme="majorHAnsi" w:hAnsiTheme="majorHAnsi" w:cstheme="majorHAnsi"/>
          <w:lang w:val="tr-TR"/>
        </w:rPr>
        <w:t xml:space="preserve"> </w:t>
      </w:r>
      <w:proofErr w:type="spellStart"/>
      <w:r w:rsidRPr="00C364E8">
        <w:rPr>
          <w:rFonts w:asciiTheme="majorHAnsi" w:hAnsiTheme="majorHAnsi" w:cstheme="majorHAnsi"/>
          <w:lang w:val="tr-TR"/>
        </w:rPr>
        <w:t>Work</w:t>
      </w:r>
      <w:proofErr w:type="spellEnd"/>
      <w:r w:rsidRPr="00C364E8">
        <w:rPr>
          <w:rFonts w:asciiTheme="majorHAnsi" w:hAnsiTheme="majorHAnsi" w:cstheme="majorHAnsi"/>
          <w:lang w:val="tr-TR"/>
        </w:rPr>
        <w:t xml:space="preserve">® (Harika İşyeri) </w:t>
      </w:r>
      <w:proofErr w:type="spellStart"/>
      <w:r w:rsidRPr="00C364E8">
        <w:rPr>
          <w:rFonts w:asciiTheme="majorHAnsi" w:hAnsiTheme="majorHAnsi" w:cstheme="majorHAnsi"/>
          <w:lang w:val="tr-TR"/>
        </w:rPr>
        <w:t>Sertifikası’na</w:t>
      </w:r>
      <w:proofErr w:type="spellEnd"/>
      <w:r w:rsidRPr="00C364E8">
        <w:rPr>
          <w:rFonts w:asciiTheme="majorHAnsi" w:hAnsiTheme="majorHAnsi" w:cstheme="majorHAnsi"/>
          <w:lang w:val="tr-TR"/>
        </w:rPr>
        <w:t xml:space="preserve"> layık görülen Aydem Yenilenebilir Enerji, iş dünyasının geleceğine yön verecek evrensel ilkeler öneren dünyanın en kapsamlı sürdürülebilirlik platformu BM Küresel İlkeler Sözleşmesi’nin imzacıları arasında yer alıyor. </w:t>
      </w:r>
    </w:p>
    <w:p w:rsidR="00F05404" w:rsidRPr="00C364E8" w:rsidRDefault="00F05404" w:rsidP="00F05404"/>
    <w:p w:rsidR="00977339" w:rsidRDefault="009568F9" w:rsidP="00960A62">
      <w:pPr>
        <w:pStyle w:val="AralkYok"/>
        <w:jc w:val="both"/>
        <w:rPr>
          <w:rFonts w:ascii="Calibri" w:hAnsi="Calibri" w:cs="Calibri"/>
        </w:rPr>
      </w:pPr>
      <w:r w:rsidRPr="009568F9">
        <w:rPr>
          <w:rFonts w:ascii="Calibri" w:hAnsi="Calibri" w:cs="Calibri"/>
          <w:sz w:val="20"/>
          <w:szCs w:val="20"/>
        </w:rPr>
        <w:t xml:space="preserve"> </w:t>
      </w:r>
    </w:p>
    <w:sectPr w:rsidR="00977339">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D0B" w:rsidRDefault="00393D0B">
      <w:pPr>
        <w:spacing w:line="240" w:lineRule="auto"/>
      </w:pPr>
      <w:r>
        <w:separator/>
      </w:r>
    </w:p>
  </w:endnote>
  <w:endnote w:type="continuationSeparator" w:id="0">
    <w:p w:rsidR="00393D0B" w:rsidRDefault="00393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733" w:rsidRDefault="00E807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733" w:rsidRDefault="00E80733" w:rsidP="00E80733">
    <w:pPr>
      <w:pStyle w:val="AltBilgi"/>
      <w:jc w:val="center"/>
      <w:rPr>
        <w:color w:val="000000"/>
        <w:sz w:val="17"/>
        <w:shd w:val="clear" w:color="auto" w:fill="FFFFFF"/>
      </w:rPr>
    </w:pPr>
    <w:bookmarkStart w:id="23" w:name="Titus1FooterPrimary"/>
    <w:r w:rsidRPr="00E80733">
      <w:rPr>
        <w:color w:val="000000"/>
        <w:sz w:val="17"/>
        <w:shd w:val="clear" w:color="auto" w:fill="FFFFFF"/>
      </w:rPr>
      <w:t> </w:t>
    </w:r>
  </w:p>
  <w:p w:rsidR="00E80733" w:rsidRDefault="00E80733" w:rsidP="00E80733">
    <w:pPr>
      <w:pStyle w:val="AltBilgi"/>
      <w:jc w:val="center"/>
    </w:pPr>
    <w:r w:rsidRPr="00E80733">
      <w:rPr>
        <w:rFonts w:ascii="Calibri" w:hAnsi="Calibri" w:cs="Calibri"/>
        <w:b/>
        <w:color w:val="FFA500"/>
        <w:sz w:val="18"/>
        <w:shd w:val="clear" w:color="auto" w:fill="FFFFFF"/>
      </w:rPr>
      <w:t xml:space="preserve">Hizmete Özel | </w:t>
    </w:r>
    <w:proofErr w:type="spellStart"/>
    <w:r w:rsidRPr="00E80733">
      <w:rPr>
        <w:rFonts w:ascii="Calibri" w:hAnsi="Calibri" w:cs="Calibri"/>
        <w:b/>
        <w:color w:val="FFA500"/>
        <w:sz w:val="18"/>
        <w:shd w:val="clear" w:color="auto" w:fill="FFFFFF"/>
      </w:rPr>
      <w:t>Restricted</w:t>
    </w:r>
    <w:bookmarkEnd w:id="23"/>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733" w:rsidRDefault="00E807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D0B" w:rsidRDefault="00393D0B">
      <w:pPr>
        <w:spacing w:line="240" w:lineRule="auto"/>
      </w:pPr>
      <w:r>
        <w:separator/>
      </w:r>
    </w:p>
  </w:footnote>
  <w:footnote w:type="continuationSeparator" w:id="0">
    <w:p w:rsidR="00393D0B" w:rsidRDefault="00393D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733" w:rsidRDefault="00E807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ACC" w:rsidRDefault="000A345B" w:rsidP="009568F9">
    <w:pPr>
      <w:tabs>
        <w:tab w:val="left" w:pos="818"/>
        <w:tab w:val="right" w:pos="9029"/>
      </w:tabs>
    </w:pPr>
    <w:r>
      <w:t xml:space="preserve">                                                                              </w:t>
    </w:r>
    <w:r w:rsidR="009568F9">
      <w:t xml:space="preserve">                                </w:t>
    </w:r>
    <w:r>
      <w:t xml:space="preserve">       </w:t>
    </w:r>
    <w:r w:rsidR="009568F9" w:rsidRPr="00DB28CC">
      <w:rPr>
        <w:noProof/>
        <w:lang w:val="tr-TR"/>
      </w:rPr>
      <w:drawing>
        <wp:inline distT="0" distB="0" distL="0" distR="0" wp14:anchorId="1B0F15FC" wp14:editId="2CCB1D92">
          <wp:extent cx="1192337" cy="792480"/>
          <wp:effectExtent l="0" t="0" r="0" b="0"/>
          <wp:docPr id="2" name="Resim 2"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733" w:rsidRDefault="00E807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C09B7"/>
    <w:multiLevelType w:val="hybridMultilevel"/>
    <w:tmpl w:val="94CA716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CC"/>
    <w:rsid w:val="000010F6"/>
    <w:rsid w:val="000025D7"/>
    <w:rsid w:val="000027D7"/>
    <w:rsid w:val="00006F5A"/>
    <w:rsid w:val="00007C0B"/>
    <w:rsid w:val="0001137A"/>
    <w:rsid w:val="00014692"/>
    <w:rsid w:val="00016F79"/>
    <w:rsid w:val="00017600"/>
    <w:rsid w:val="00021947"/>
    <w:rsid w:val="0003028C"/>
    <w:rsid w:val="00033B24"/>
    <w:rsid w:val="000367A6"/>
    <w:rsid w:val="00042207"/>
    <w:rsid w:val="00046A38"/>
    <w:rsid w:val="00053467"/>
    <w:rsid w:val="000539D9"/>
    <w:rsid w:val="00056804"/>
    <w:rsid w:val="0005694A"/>
    <w:rsid w:val="00057D9C"/>
    <w:rsid w:val="00071A1A"/>
    <w:rsid w:val="00073507"/>
    <w:rsid w:val="00081B50"/>
    <w:rsid w:val="00091933"/>
    <w:rsid w:val="0009439C"/>
    <w:rsid w:val="00097674"/>
    <w:rsid w:val="000A06E2"/>
    <w:rsid w:val="000A0981"/>
    <w:rsid w:val="000A124D"/>
    <w:rsid w:val="000A2FF9"/>
    <w:rsid w:val="000A345B"/>
    <w:rsid w:val="000A4073"/>
    <w:rsid w:val="000A757E"/>
    <w:rsid w:val="000B20EB"/>
    <w:rsid w:val="000B30C3"/>
    <w:rsid w:val="000B3529"/>
    <w:rsid w:val="000C0AC2"/>
    <w:rsid w:val="000C0DDF"/>
    <w:rsid w:val="000D183C"/>
    <w:rsid w:val="000D7C27"/>
    <w:rsid w:val="000E59AB"/>
    <w:rsid w:val="000E66C6"/>
    <w:rsid w:val="000E783C"/>
    <w:rsid w:val="000F09AD"/>
    <w:rsid w:val="000F0F39"/>
    <w:rsid w:val="00102199"/>
    <w:rsid w:val="0010614D"/>
    <w:rsid w:val="0011091D"/>
    <w:rsid w:val="0011171D"/>
    <w:rsid w:val="0011332B"/>
    <w:rsid w:val="00113DCF"/>
    <w:rsid w:val="00123B2D"/>
    <w:rsid w:val="0012671A"/>
    <w:rsid w:val="00130B4F"/>
    <w:rsid w:val="00133262"/>
    <w:rsid w:val="00140C33"/>
    <w:rsid w:val="00147B5F"/>
    <w:rsid w:val="0015162B"/>
    <w:rsid w:val="0015545A"/>
    <w:rsid w:val="0016146E"/>
    <w:rsid w:val="001671B7"/>
    <w:rsid w:val="0017003C"/>
    <w:rsid w:val="00171316"/>
    <w:rsid w:val="00177CE5"/>
    <w:rsid w:val="001903F2"/>
    <w:rsid w:val="00192BF2"/>
    <w:rsid w:val="00194913"/>
    <w:rsid w:val="00194A43"/>
    <w:rsid w:val="00195507"/>
    <w:rsid w:val="001A0AAD"/>
    <w:rsid w:val="001B60A8"/>
    <w:rsid w:val="001C0999"/>
    <w:rsid w:val="001C13A9"/>
    <w:rsid w:val="001C335A"/>
    <w:rsid w:val="001D27CD"/>
    <w:rsid w:val="001D2E1C"/>
    <w:rsid w:val="001E1048"/>
    <w:rsid w:val="001F4CDE"/>
    <w:rsid w:val="00200384"/>
    <w:rsid w:val="00203B00"/>
    <w:rsid w:val="00205ED4"/>
    <w:rsid w:val="0020797C"/>
    <w:rsid w:val="00207A67"/>
    <w:rsid w:val="00207EE3"/>
    <w:rsid w:val="002115F7"/>
    <w:rsid w:val="00216564"/>
    <w:rsid w:val="0022145E"/>
    <w:rsid w:val="002310CE"/>
    <w:rsid w:val="00231EA3"/>
    <w:rsid w:val="00232398"/>
    <w:rsid w:val="0023338C"/>
    <w:rsid w:val="00235D07"/>
    <w:rsid w:val="00237363"/>
    <w:rsid w:val="00243C94"/>
    <w:rsid w:val="002455ED"/>
    <w:rsid w:val="0025348F"/>
    <w:rsid w:val="00256055"/>
    <w:rsid w:val="00260A77"/>
    <w:rsid w:val="00262252"/>
    <w:rsid w:val="00264359"/>
    <w:rsid w:val="00265290"/>
    <w:rsid w:val="00266115"/>
    <w:rsid w:val="00271CB3"/>
    <w:rsid w:val="00271F59"/>
    <w:rsid w:val="002761EA"/>
    <w:rsid w:val="00287FB5"/>
    <w:rsid w:val="002921A3"/>
    <w:rsid w:val="002935BF"/>
    <w:rsid w:val="002A3B51"/>
    <w:rsid w:val="002A7432"/>
    <w:rsid w:val="002B0203"/>
    <w:rsid w:val="002B3A41"/>
    <w:rsid w:val="002C2BA5"/>
    <w:rsid w:val="002C5C3D"/>
    <w:rsid w:val="002D1393"/>
    <w:rsid w:val="002D493C"/>
    <w:rsid w:val="002D6EEE"/>
    <w:rsid w:val="002E1EB1"/>
    <w:rsid w:val="002E29F4"/>
    <w:rsid w:val="002E7780"/>
    <w:rsid w:val="002F4EB7"/>
    <w:rsid w:val="0030072C"/>
    <w:rsid w:val="003016D7"/>
    <w:rsid w:val="00302428"/>
    <w:rsid w:val="00306B38"/>
    <w:rsid w:val="003072AF"/>
    <w:rsid w:val="00307708"/>
    <w:rsid w:val="0031194A"/>
    <w:rsid w:val="00311A62"/>
    <w:rsid w:val="00312B46"/>
    <w:rsid w:val="00321ED5"/>
    <w:rsid w:val="00323FD0"/>
    <w:rsid w:val="00324CBE"/>
    <w:rsid w:val="00325218"/>
    <w:rsid w:val="0032757C"/>
    <w:rsid w:val="00341AA5"/>
    <w:rsid w:val="00350465"/>
    <w:rsid w:val="003625DF"/>
    <w:rsid w:val="003662BF"/>
    <w:rsid w:val="00367BB1"/>
    <w:rsid w:val="003705FD"/>
    <w:rsid w:val="003710BD"/>
    <w:rsid w:val="0037630B"/>
    <w:rsid w:val="0038104B"/>
    <w:rsid w:val="00383AF9"/>
    <w:rsid w:val="00384784"/>
    <w:rsid w:val="003851D3"/>
    <w:rsid w:val="003859C5"/>
    <w:rsid w:val="0039214C"/>
    <w:rsid w:val="00393D0B"/>
    <w:rsid w:val="00396A76"/>
    <w:rsid w:val="003A1AE3"/>
    <w:rsid w:val="003A4182"/>
    <w:rsid w:val="003A4712"/>
    <w:rsid w:val="003A6DCC"/>
    <w:rsid w:val="003B1FB5"/>
    <w:rsid w:val="003B6518"/>
    <w:rsid w:val="003B69BC"/>
    <w:rsid w:val="003C3F8B"/>
    <w:rsid w:val="003C40B3"/>
    <w:rsid w:val="003C7ED8"/>
    <w:rsid w:val="003D1B20"/>
    <w:rsid w:val="003D1BCA"/>
    <w:rsid w:val="003D2B3A"/>
    <w:rsid w:val="003D56EF"/>
    <w:rsid w:val="003F4A7D"/>
    <w:rsid w:val="003F4EA6"/>
    <w:rsid w:val="003F6277"/>
    <w:rsid w:val="0040146F"/>
    <w:rsid w:val="00402DD7"/>
    <w:rsid w:val="004040C3"/>
    <w:rsid w:val="00411D90"/>
    <w:rsid w:val="00415347"/>
    <w:rsid w:val="004178AD"/>
    <w:rsid w:val="004217A1"/>
    <w:rsid w:val="00427506"/>
    <w:rsid w:val="004302FF"/>
    <w:rsid w:val="00432C3F"/>
    <w:rsid w:val="0043408B"/>
    <w:rsid w:val="00435A15"/>
    <w:rsid w:val="00435AF5"/>
    <w:rsid w:val="004365BE"/>
    <w:rsid w:val="0044660E"/>
    <w:rsid w:val="00453634"/>
    <w:rsid w:val="00453CE1"/>
    <w:rsid w:val="00455930"/>
    <w:rsid w:val="00466B7D"/>
    <w:rsid w:val="00481032"/>
    <w:rsid w:val="00481365"/>
    <w:rsid w:val="004825F4"/>
    <w:rsid w:val="00485887"/>
    <w:rsid w:val="00487E23"/>
    <w:rsid w:val="004A0FC6"/>
    <w:rsid w:val="004A20F9"/>
    <w:rsid w:val="004A2A79"/>
    <w:rsid w:val="004B005A"/>
    <w:rsid w:val="004B6E21"/>
    <w:rsid w:val="004C11C3"/>
    <w:rsid w:val="004C1529"/>
    <w:rsid w:val="004C211E"/>
    <w:rsid w:val="004C3028"/>
    <w:rsid w:val="004C3B63"/>
    <w:rsid w:val="004C3EF9"/>
    <w:rsid w:val="004D1783"/>
    <w:rsid w:val="004D472C"/>
    <w:rsid w:val="004D78B9"/>
    <w:rsid w:val="004E4ACE"/>
    <w:rsid w:val="004E4BA7"/>
    <w:rsid w:val="004E65D9"/>
    <w:rsid w:val="004F06AD"/>
    <w:rsid w:val="004F0822"/>
    <w:rsid w:val="004F19B0"/>
    <w:rsid w:val="004F41C9"/>
    <w:rsid w:val="005045BE"/>
    <w:rsid w:val="005062A5"/>
    <w:rsid w:val="00516B17"/>
    <w:rsid w:val="00520997"/>
    <w:rsid w:val="005210BD"/>
    <w:rsid w:val="005214A3"/>
    <w:rsid w:val="00522C4D"/>
    <w:rsid w:val="005242BB"/>
    <w:rsid w:val="005248A8"/>
    <w:rsid w:val="005259A0"/>
    <w:rsid w:val="00526D71"/>
    <w:rsid w:val="005343D8"/>
    <w:rsid w:val="00535603"/>
    <w:rsid w:val="005377BB"/>
    <w:rsid w:val="00537BC5"/>
    <w:rsid w:val="0054444B"/>
    <w:rsid w:val="00544C6C"/>
    <w:rsid w:val="00547A18"/>
    <w:rsid w:val="00550C18"/>
    <w:rsid w:val="0055145A"/>
    <w:rsid w:val="00551D30"/>
    <w:rsid w:val="00555F5F"/>
    <w:rsid w:val="005562FD"/>
    <w:rsid w:val="00556775"/>
    <w:rsid w:val="00556D36"/>
    <w:rsid w:val="005633D0"/>
    <w:rsid w:val="00572488"/>
    <w:rsid w:val="005757EC"/>
    <w:rsid w:val="00577F4F"/>
    <w:rsid w:val="00586E2E"/>
    <w:rsid w:val="00590E42"/>
    <w:rsid w:val="005913AE"/>
    <w:rsid w:val="00592DB1"/>
    <w:rsid w:val="00593EFD"/>
    <w:rsid w:val="00594D64"/>
    <w:rsid w:val="0059603F"/>
    <w:rsid w:val="005A3ABE"/>
    <w:rsid w:val="005A3DB1"/>
    <w:rsid w:val="005A5B68"/>
    <w:rsid w:val="005B06E5"/>
    <w:rsid w:val="005B20C6"/>
    <w:rsid w:val="005B4480"/>
    <w:rsid w:val="005B4A05"/>
    <w:rsid w:val="005B6B8B"/>
    <w:rsid w:val="005B747B"/>
    <w:rsid w:val="005C02D3"/>
    <w:rsid w:val="005C086D"/>
    <w:rsid w:val="005C30C4"/>
    <w:rsid w:val="005C4255"/>
    <w:rsid w:val="005D0FBA"/>
    <w:rsid w:val="005D2724"/>
    <w:rsid w:val="005D44FA"/>
    <w:rsid w:val="005D5A69"/>
    <w:rsid w:val="005D7009"/>
    <w:rsid w:val="005E318E"/>
    <w:rsid w:val="005E6350"/>
    <w:rsid w:val="005F0941"/>
    <w:rsid w:val="005F1489"/>
    <w:rsid w:val="005F1B82"/>
    <w:rsid w:val="005F2321"/>
    <w:rsid w:val="005F2376"/>
    <w:rsid w:val="005F280F"/>
    <w:rsid w:val="005F2CF8"/>
    <w:rsid w:val="005F6573"/>
    <w:rsid w:val="006002AB"/>
    <w:rsid w:val="00607BCC"/>
    <w:rsid w:val="006101FC"/>
    <w:rsid w:val="00610F99"/>
    <w:rsid w:val="00612E8C"/>
    <w:rsid w:val="00620435"/>
    <w:rsid w:val="00630833"/>
    <w:rsid w:val="006312F0"/>
    <w:rsid w:val="00632887"/>
    <w:rsid w:val="00643C98"/>
    <w:rsid w:val="00643E90"/>
    <w:rsid w:val="00645963"/>
    <w:rsid w:val="00646B81"/>
    <w:rsid w:val="00657D26"/>
    <w:rsid w:val="006621F9"/>
    <w:rsid w:val="006678AB"/>
    <w:rsid w:val="00670B17"/>
    <w:rsid w:val="0067123D"/>
    <w:rsid w:val="00671602"/>
    <w:rsid w:val="0067368F"/>
    <w:rsid w:val="0069020B"/>
    <w:rsid w:val="00692B4B"/>
    <w:rsid w:val="00695027"/>
    <w:rsid w:val="006A52EE"/>
    <w:rsid w:val="006A71FC"/>
    <w:rsid w:val="006B74ED"/>
    <w:rsid w:val="006C2B39"/>
    <w:rsid w:val="006C324C"/>
    <w:rsid w:val="006C3BAA"/>
    <w:rsid w:val="006C6C92"/>
    <w:rsid w:val="006C761C"/>
    <w:rsid w:val="006C7983"/>
    <w:rsid w:val="006C7E12"/>
    <w:rsid w:val="006D0EEF"/>
    <w:rsid w:val="006D26FA"/>
    <w:rsid w:val="006D5A83"/>
    <w:rsid w:val="006E1BBA"/>
    <w:rsid w:val="006E3AE3"/>
    <w:rsid w:val="006E50F2"/>
    <w:rsid w:val="006F3FD2"/>
    <w:rsid w:val="006F718A"/>
    <w:rsid w:val="00700E67"/>
    <w:rsid w:val="0070275E"/>
    <w:rsid w:val="00706185"/>
    <w:rsid w:val="00721546"/>
    <w:rsid w:val="0072320B"/>
    <w:rsid w:val="00730127"/>
    <w:rsid w:val="0073025F"/>
    <w:rsid w:val="00740023"/>
    <w:rsid w:val="007410C0"/>
    <w:rsid w:val="007463C7"/>
    <w:rsid w:val="007505DA"/>
    <w:rsid w:val="00752509"/>
    <w:rsid w:val="007525CB"/>
    <w:rsid w:val="00753447"/>
    <w:rsid w:val="007625B4"/>
    <w:rsid w:val="007639B9"/>
    <w:rsid w:val="00766E4D"/>
    <w:rsid w:val="00767073"/>
    <w:rsid w:val="007702C7"/>
    <w:rsid w:val="00774AE3"/>
    <w:rsid w:val="00775991"/>
    <w:rsid w:val="00780A50"/>
    <w:rsid w:val="00786213"/>
    <w:rsid w:val="00791A36"/>
    <w:rsid w:val="00793061"/>
    <w:rsid w:val="007945B5"/>
    <w:rsid w:val="00795296"/>
    <w:rsid w:val="007B01C9"/>
    <w:rsid w:val="007B0F9D"/>
    <w:rsid w:val="007B2CD8"/>
    <w:rsid w:val="007B40FB"/>
    <w:rsid w:val="007B5ED2"/>
    <w:rsid w:val="007C199D"/>
    <w:rsid w:val="007C5417"/>
    <w:rsid w:val="007C60A8"/>
    <w:rsid w:val="007C64AD"/>
    <w:rsid w:val="007C66DF"/>
    <w:rsid w:val="007D1B4C"/>
    <w:rsid w:val="007D24D8"/>
    <w:rsid w:val="007D3DCD"/>
    <w:rsid w:val="007D4100"/>
    <w:rsid w:val="007D6B21"/>
    <w:rsid w:val="007D7734"/>
    <w:rsid w:val="007E16F7"/>
    <w:rsid w:val="007E2301"/>
    <w:rsid w:val="007E7C66"/>
    <w:rsid w:val="007F218D"/>
    <w:rsid w:val="007F556E"/>
    <w:rsid w:val="00802BAA"/>
    <w:rsid w:val="0080490B"/>
    <w:rsid w:val="008066E9"/>
    <w:rsid w:val="008179CC"/>
    <w:rsid w:val="008224E7"/>
    <w:rsid w:val="00833628"/>
    <w:rsid w:val="00833C2F"/>
    <w:rsid w:val="00833D5B"/>
    <w:rsid w:val="008345BC"/>
    <w:rsid w:val="00840678"/>
    <w:rsid w:val="00853124"/>
    <w:rsid w:val="00856B53"/>
    <w:rsid w:val="0085745E"/>
    <w:rsid w:val="00860C6F"/>
    <w:rsid w:val="00873E3A"/>
    <w:rsid w:val="0087616D"/>
    <w:rsid w:val="00880233"/>
    <w:rsid w:val="00884F7B"/>
    <w:rsid w:val="0088667C"/>
    <w:rsid w:val="00892420"/>
    <w:rsid w:val="0089374F"/>
    <w:rsid w:val="008A2C7A"/>
    <w:rsid w:val="008A2D80"/>
    <w:rsid w:val="008A4994"/>
    <w:rsid w:val="008B00CE"/>
    <w:rsid w:val="008B2351"/>
    <w:rsid w:val="008B4FA9"/>
    <w:rsid w:val="008C155D"/>
    <w:rsid w:val="008C2E3D"/>
    <w:rsid w:val="008C3BEA"/>
    <w:rsid w:val="008C403D"/>
    <w:rsid w:val="008C76B7"/>
    <w:rsid w:val="008D330D"/>
    <w:rsid w:val="008D5050"/>
    <w:rsid w:val="008E39EC"/>
    <w:rsid w:val="008E7085"/>
    <w:rsid w:val="008F06A3"/>
    <w:rsid w:val="008F56D7"/>
    <w:rsid w:val="008F59E0"/>
    <w:rsid w:val="008F796A"/>
    <w:rsid w:val="0090514D"/>
    <w:rsid w:val="00906668"/>
    <w:rsid w:val="00910685"/>
    <w:rsid w:val="0091353C"/>
    <w:rsid w:val="009252CD"/>
    <w:rsid w:val="009277AD"/>
    <w:rsid w:val="009332ED"/>
    <w:rsid w:val="00943599"/>
    <w:rsid w:val="0094404E"/>
    <w:rsid w:val="009455C1"/>
    <w:rsid w:val="00950D07"/>
    <w:rsid w:val="009544F0"/>
    <w:rsid w:val="009568F9"/>
    <w:rsid w:val="00957874"/>
    <w:rsid w:val="00960A0C"/>
    <w:rsid w:val="00960A62"/>
    <w:rsid w:val="0096727A"/>
    <w:rsid w:val="00976E9B"/>
    <w:rsid w:val="00977339"/>
    <w:rsid w:val="00980F90"/>
    <w:rsid w:val="0098283A"/>
    <w:rsid w:val="009838BF"/>
    <w:rsid w:val="00984863"/>
    <w:rsid w:val="009864BC"/>
    <w:rsid w:val="00995ACC"/>
    <w:rsid w:val="00996EDD"/>
    <w:rsid w:val="009A01A5"/>
    <w:rsid w:val="009A15C0"/>
    <w:rsid w:val="009A453E"/>
    <w:rsid w:val="009A4D9C"/>
    <w:rsid w:val="009B1202"/>
    <w:rsid w:val="009B1EA8"/>
    <w:rsid w:val="009B464F"/>
    <w:rsid w:val="009B6C5A"/>
    <w:rsid w:val="009C0A1A"/>
    <w:rsid w:val="009C6FF2"/>
    <w:rsid w:val="009D476F"/>
    <w:rsid w:val="009D5864"/>
    <w:rsid w:val="009E790E"/>
    <w:rsid w:val="009F1E6D"/>
    <w:rsid w:val="009F4D07"/>
    <w:rsid w:val="009F6BC9"/>
    <w:rsid w:val="00A0075D"/>
    <w:rsid w:val="00A01C7E"/>
    <w:rsid w:val="00A11B4B"/>
    <w:rsid w:val="00A13E2A"/>
    <w:rsid w:val="00A206B9"/>
    <w:rsid w:val="00A235F7"/>
    <w:rsid w:val="00A339D8"/>
    <w:rsid w:val="00A351E4"/>
    <w:rsid w:val="00A36565"/>
    <w:rsid w:val="00A463C0"/>
    <w:rsid w:val="00A52E32"/>
    <w:rsid w:val="00A54CA8"/>
    <w:rsid w:val="00A65A2C"/>
    <w:rsid w:val="00A70F46"/>
    <w:rsid w:val="00A72C3E"/>
    <w:rsid w:val="00A72C50"/>
    <w:rsid w:val="00A74939"/>
    <w:rsid w:val="00A81417"/>
    <w:rsid w:val="00A85AB0"/>
    <w:rsid w:val="00A85ADE"/>
    <w:rsid w:val="00A878C9"/>
    <w:rsid w:val="00A93BE4"/>
    <w:rsid w:val="00A97BD7"/>
    <w:rsid w:val="00AA1D3A"/>
    <w:rsid w:val="00AA3509"/>
    <w:rsid w:val="00AA48CF"/>
    <w:rsid w:val="00AA5745"/>
    <w:rsid w:val="00AA5EA5"/>
    <w:rsid w:val="00AA6F97"/>
    <w:rsid w:val="00AA76EB"/>
    <w:rsid w:val="00AB10E1"/>
    <w:rsid w:val="00AB3190"/>
    <w:rsid w:val="00AB709D"/>
    <w:rsid w:val="00AB7933"/>
    <w:rsid w:val="00AC4B14"/>
    <w:rsid w:val="00AD376A"/>
    <w:rsid w:val="00AD76D3"/>
    <w:rsid w:val="00AE531D"/>
    <w:rsid w:val="00AE5E9C"/>
    <w:rsid w:val="00AE6719"/>
    <w:rsid w:val="00AF1541"/>
    <w:rsid w:val="00AF2F57"/>
    <w:rsid w:val="00AF3CA6"/>
    <w:rsid w:val="00AF3D6E"/>
    <w:rsid w:val="00AF715C"/>
    <w:rsid w:val="00B01E11"/>
    <w:rsid w:val="00B04205"/>
    <w:rsid w:val="00B2189F"/>
    <w:rsid w:val="00B21E2A"/>
    <w:rsid w:val="00B23967"/>
    <w:rsid w:val="00B249AE"/>
    <w:rsid w:val="00B274F0"/>
    <w:rsid w:val="00B32027"/>
    <w:rsid w:val="00B345A5"/>
    <w:rsid w:val="00B37472"/>
    <w:rsid w:val="00B431D2"/>
    <w:rsid w:val="00B4339A"/>
    <w:rsid w:val="00B43FF5"/>
    <w:rsid w:val="00B57269"/>
    <w:rsid w:val="00B6298E"/>
    <w:rsid w:val="00B63C2A"/>
    <w:rsid w:val="00B640B0"/>
    <w:rsid w:val="00B66F22"/>
    <w:rsid w:val="00B70723"/>
    <w:rsid w:val="00B73C81"/>
    <w:rsid w:val="00B778AE"/>
    <w:rsid w:val="00B77B4E"/>
    <w:rsid w:val="00B80407"/>
    <w:rsid w:val="00B81339"/>
    <w:rsid w:val="00B8607E"/>
    <w:rsid w:val="00B97EEE"/>
    <w:rsid w:val="00BA2687"/>
    <w:rsid w:val="00BA53BF"/>
    <w:rsid w:val="00BA5A45"/>
    <w:rsid w:val="00BB0946"/>
    <w:rsid w:val="00BB6115"/>
    <w:rsid w:val="00BB6333"/>
    <w:rsid w:val="00BB7848"/>
    <w:rsid w:val="00BB7DFA"/>
    <w:rsid w:val="00BC653E"/>
    <w:rsid w:val="00BD17A3"/>
    <w:rsid w:val="00BD2611"/>
    <w:rsid w:val="00BD703F"/>
    <w:rsid w:val="00BD7A7D"/>
    <w:rsid w:val="00BD7D1C"/>
    <w:rsid w:val="00BE51EC"/>
    <w:rsid w:val="00BE61F3"/>
    <w:rsid w:val="00BF6DE4"/>
    <w:rsid w:val="00C06BA2"/>
    <w:rsid w:val="00C13B3B"/>
    <w:rsid w:val="00C20D66"/>
    <w:rsid w:val="00C261EF"/>
    <w:rsid w:val="00C274CD"/>
    <w:rsid w:val="00C302F5"/>
    <w:rsid w:val="00C350C8"/>
    <w:rsid w:val="00C50AED"/>
    <w:rsid w:val="00C51764"/>
    <w:rsid w:val="00C52C74"/>
    <w:rsid w:val="00C603DD"/>
    <w:rsid w:val="00C607E7"/>
    <w:rsid w:val="00C60A3A"/>
    <w:rsid w:val="00C625E9"/>
    <w:rsid w:val="00C64B20"/>
    <w:rsid w:val="00C70434"/>
    <w:rsid w:val="00C72207"/>
    <w:rsid w:val="00C73F00"/>
    <w:rsid w:val="00C91B2B"/>
    <w:rsid w:val="00C939B8"/>
    <w:rsid w:val="00C949D1"/>
    <w:rsid w:val="00C9522F"/>
    <w:rsid w:val="00C969CD"/>
    <w:rsid w:val="00CA2145"/>
    <w:rsid w:val="00CA4232"/>
    <w:rsid w:val="00CA66B6"/>
    <w:rsid w:val="00CA6B46"/>
    <w:rsid w:val="00CB48A2"/>
    <w:rsid w:val="00CD2FBF"/>
    <w:rsid w:val="00CD409C"/>
    <w:rsid w:val="00CD5684"/>
    <w:rsid w:val="00CD6FA8"/>
    <w:rsid w:val="00CD7601"/>
    <w:rsid w:val="00CD7F45"/>
    <w:rsid w:val="00CE1F54"/>
    <w:rsid w:val="00CE6814"/>
    <w:rsid w:val="00CE6C6D"/>
    <w:rsid w:val="00CF5A8C"/>
    <w:rsid w:val="00D03186"/>
    <w:rsid w:val="00D12F27"/>
    <w:rsid w:val="00D2233D"/>
    <w:rsid w:val="00D228C2"/>
    <w:rsid w:val="00D24D20"/>
    <w:rsid w:val="00D30381"/>
    <w:rsid w:val="00D349DA"/>
    <w:rsid w:val="00D37175"/>
    <w:rsid w:val="00D43698"/>
    <w:rsid w:val="00D4478E"/>
    <w:rsid w:val="00D44D34"/>
    <w:rsid w:val="00D53DC4"/>
    <w:rsid w:val="00D6065F"/>
    <w:rsid w:val="00D61D87"/>
    <w:rsid w:val="00D63BDC"/>
    <w:rsid w:val="00D65050"/>
    <w:rsid w:val="00D66FAF"/>
    <w:rsid w:val="00D7503F"/>
    <w:rsid w:val="00D85215"/>
    <w:rsid w:val="00D86353"/>
    <w:rsid w:val="00D90D94"/>
    <w:rsid w:val="00D94263"/>
    <w:rsid w:val="00DA0373"/>
    <w:rsid w:val="00DA30A9"/>
    <w:rsid w:val="00DA457D"/>
    <w:rsid w:val="00DB46B2"/>
    <w:rsid w:val="00DC20FE"/>
    <w:rsid w:val="00DC4062"/>
    <w:rsid w:val="00DC4433"/>
    <w:rsid w:val="00DD001F"/>
    <w:rsid w:val="00DD2029"/>
    <w:rsid w:val="00DE3835"/>
    <w:rsid w:val="00DE3DB1"/>
    <w:rsid w:val="00DE680B"/>
    <w:rsid w:val="00DF6886"/>
    <w:rsid w:val="00DF6B31"/>
    <w:rsid w:val="00E00DC2"/>
    <w:rsid w:val="00E031E4"/>
    <w:rsid w:val="00E10D0A"/>
    <w:rsid w:val="00E10D2E"/>
    <w:rsid w:val="00E11D8D"/>
    <w:rsid w:val="00E1214A"/>
    <w:rsid w:val="00E16C22"/>
    <w:rsid w:val="00E25012"/>
    <w:rsid w:val="00E27492"/>
    <w:rsid w:val="00E32389"/>
    <w:rsid w:val="00E33D25"/>
    <w:rsid w:val="00E356D9"/>
    <w:rsid w:val="00E367D9"/>
    <w:rsid w:val="00E40CA2"/>
    <w:rsid w:val="00E52DE9"/>
    <w:rsid w:val="00E55619"/>
    <w:rsid w:val="00E6180D"/>
    <w:rsid w:val="00E64404"/>
    <w:rsid w:val="00E67A55"/>
    <w:rsid w:val="00E7270F"/>
    <w:rsid w:val="00E7285B"/>
    <w:rsid w:val="00E75D6A"/>
    <w:rsid w:val="00E80733"/>
    <w:rsid w:val="00E81B59"/>
    <w:rsid w:val="00E832CA"/>
    <w:rsid w:val="00E8637B"/>
    <w:rsid w:val="00E87539"/>
    <w:rsid w:val="00E94A93"/>
    <w:rsid w:val="00E972EF"/>
    <w:rsid w:val="00EA36DA"/>
    <w:rsid w:val="00EA493A"/>
    <w:rsid w:val="00EC1A59"/>
    <w:rsid w:val="00EC40F4"/>
    <w:rsid w:val="00EC467B"/>
    <w:rsid w:val="00EC47A2"/>
    <w:rsid w:val="00EC4C33"/>
    <w:rsid w:val="00EC56D3"/>
    <w:rsid w:val="00ED5567"/>
    <w:rsid w:val="00ED5CCC"/>
    <w:rsid w:val="00ED6F2E"/>
    <w:rsid w:val="00ED7882"/>
    <w:rsid w:val="00EE292C"/>
    <w:rsid w:val="00EF01F5"/>
    <w:rsid w:val="00EF3EE2"/>
    <w:rsid w:val="00F02187"/>
    <w:rsid w:val="00F050E8"/>
    <w:rsid w:val="00F05404"/>
    <w:rsid w:val="00F061CE"/>
    <w:rsid w:val="00F079BF"/>
    <w:rsid w:val="00F10741"/>
    <w:rsid w:val="00F11D28"/>
    <w:rsid w:val="00F1499E"/>
    <w:rsid w:val="00F178BC"/>
    <w:rsid w:val="00F2339D"/>
    <w:rsid w:val="00F26772"/>
    <w:rsid w:val="00F3125E"/>
    <w:rsid w:val="00F41D7E"/>
    <w:rsid w:val="00F429A2"/>
    <w:rsid w:val="00F42DBD"/>
    <w:rsid w:val="00F44EFA"/>
    <w:rsid w:val="00F50998"/>
    <w:rsid w:val="00F52CF7"/>
    <w:rsid w:val="00F5407E"/>
    <w:rsid w:val="00F57523"/>
    <w:rsid w:val="00F77E27"/>
    <w:rsid w:val="00F8093E"/>
    <w:rsid w:val="00F8121A"/>
    <w:rsid w:val="00F850DF"/>
    <w:rsid w:val="00F875E8"/>
    <w:rsid w:val="00F9136A"/>
    <w:rsid w:val="00F93B85"/>
    <w:rsid w:val="00FA0C9C"/>
    <w:rsid w:val="00FA161D"/>
    <w:rsid w:val="00FB015E"/>
    <w:rsid w:val="00FB3329"/>
    <w:rsid w:val="00FB4C60"/>
    <w:rsid w:val="00FB59C5"/>
    <w:rsid w:val="00FB764D"/>
    <w:rsid w:val="00FC5B3E"/>
    <w:rsid w:val="00FC7F33"/>
    <w:rsid w:val="00FD2776"/>
    <w:rsid w:val="00FD40DC"/>
    <w:rsid w:val="00FD4FB3"/>
    <w:rsid w:val="00FE13CF"/>
    <w:rsid w:val="00FE19D5"/>
    <w:rsid w:val="00FE229D"/>
    <w:rsid w:val="00FE3224"/>
    <w:rsid w:val="00FE6A0E"/>
    <w:rsid w:val="00FF4983"/>
    <w:rsid w:val="00FF7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39A80"/>
  <w15:docId w15:val="{283482C3-C221-452B-8339-1968F763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stBilgi">
    <w:name w:val="header"/>
    <w:basedOn w:val="Normal"/>
    <w:link w:val="stBilgiChar"/>
    <w:uiPriority w:val="99"/>
    <w:unhideWhenUsed/>
    <w:rsid w:val="00996ED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96EDD"/>
  </w:style>
  <w:style w:type="paragraph" w:styleId="AltBilgi">
    <w:name w:val="footer"/>
    <w:basedOn w:val="Normal"/>
    <w:link w:val="AltBilgiChar"/>
    <w:uiPriority w:val="99"/>
    <w:unhideWhenUsed/>
    <w:rsid w:val="00996ED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96EDD"/>
  </w:style>
  <w:style w:type="character" w:styleId="Kpr">
    <w:name w:val="Hyperlink"/>
    <w:basedOn w:val="VarsaylanParagrafYazTipi"/>
    <w:uiPriority w:val="99"/>
    <w:unhideWhenUsed/>
    <w:rsid w:val="004C211E"/>
    <w:rPr>
      <w:color w:val="0000FF" w:themeColor="hyperlink"/>
      <w:u w:val="single"/>
    </w:rPr>
  </w:style>
  <w:style w:type="character" w:styleId="zlenenKpr">
    <w:name w:val="FollowedHyperlink"/>
    <w:basedOn w:val="VarsaylanParagrafYazTipi"/>
    <w:uiPriority w:val="99"/>
    <w:semiHidden/>
    <w:unhideWhenUsed/>
    <w:rsid w:val="00BB6333"/>
    <w:rPr>
      <w:color w:val="800080" w:themeColor="followedHyperlink"/>
      <w:u w:val="single"/>
    </w:rPr>
  </w:style>
  <w:style w:type="paragraph" w:styleId="BalonMetni">
    <w:name w:val="Balloon Text"/>
    <w:basedOn w:val="Normal"/>
    <w:link w:val="BalonMetniChar"/>
    <w:uiPriority w:val="99"/>
    <w:semiHidden/>
    <w:unhideWhenUsed/>
    <w:rsid w:val="009B1202"/>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1202"/>
    <w:rPr>
      <w:rFonts w:ascii="Segoe UI" w:hAnsi="Segoe UI" w:cs="Segoe UI"/>
      <w:sz w:val="18"/>
      <w:szCs w:val="18"/>
    </w:rPr>
  </w:style>
  <w:style w:type="character" w:styleId="AklamaBavurusu">
    <w:name w:val="annotation reference"/>
    <w:basedOn w:val="VarsaylanParagrafYazTipi"/>
    <w:uiPriority w:val="99"/>
    <w:semiHidden/>
    <w:unhideWhenUsed/>
    <w:rsid w:val="009B1202"/>
    <w:rPr>
      <w:sz w:val="16"/>
      <w:szCs w:val="16"/>
    </w:rPr>
  </w:style>
  <w:style w:type="paragraph" w:styleId="AklamaMetni">
    <w:name w:val="annotation text"/>
    <w:basedOn w:val="Normal"/>
    <w:link w:val="AklamaMetniChar"/>
    <w:uiPriority w:val="99"/>
    <w:semiHidden/>
    <w:unhideWhenUsed/>
    <w:rsid w:val="009B12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1202"/>
    <w:rPr>
      <w:sz w:val="20"/>
      <w:szCs w:val="20"/>
    </w:rPr>
  </w:style>
  <w:style w:type="paragraph" w:styleId="AklamaKonusu">
    <w:name w:val="annotation subject"/>
    <w:basedOn w:val="AklamaMetni"/>
    <w:next w:val="AklamaMetni"/>
    <w:link w:val="AklamaKonusuChar"/>
    <w:uiPriority w:val="99"/>
    <w:semiHidden/>
    <w:unhideWhenUsed/>
    <w:rsid w:val="009B1202"/>
    <w:rPr>
      <w:b/>
      <w:bCs/>
    </w:rPr>
  </w:style>
  <w:style w:type="character" w:customStyle="1" w:styleId="AklamaKonusuChar">
    <w:name w:val="Açıklama Konusu Char"/>
    <w:basedOn w:val="AklamaMetniChar"/>
    <w:link w:val="AklamaKonusu"/>
    <w:uiPriority w:val="99"/>
    <w:semiHidden/>
    <w:rsid w:val="009B1202"/>
    <w:rPr>
      <w:b/>
      <w:bCs/>
      <w:sz w:val="20"/>
      <w:szCs w:val="20"/>
    </w:rPr>
  </w:style>
  <w:style w:type="character" w:styleId="Gl">
    <w:name w:val="Strong"/>
    <w:basedOn w:val="VarsaylanParagrafYazTipi"/>
    <w:uiPriority w:val="22"/>
    <w:qFormat/>
    <w:rsid w:val="00EC40F4"/>
    <w:rPr>
      <w:b/>
      <w:bCs/>
    </w:rPr>
  </w:style>
  <w:style w:type="character" w:customStyle="1" w:styleId="searchword">
    <w:name w:val="searchword"/>
    <w:basedOn w:val="VarsaylanParagrafYazTipi"/>
    <w:rsid w:val="00EC40F4"/>
  </w:style>
  <w:style w:type="paragraph" w:styleId="AralkYok">
    <w:name w:val="No Spacing"/>
    <w:uiPriority w:val="1"/>
    <w:qFormat/>
    <w:rsid w:val="00C261EF"/>
    <w:pPr>
      <w:spacing w:line="240" w:lineRule="auto"/>
    </w:pPr>
  </w:style>
  <w:style w:type="paragraph" w:styleId="ListeParagraf">
    <w:name w:val="List Paragraph"/>
    <w:basedOn w:val="Normal"/>
    <w:uiPriority w:val="34"/>
    <w:qFormat/>
    <w:rsid w:val="007C66DF"/>
    <w:pPr>
      <w:spacing w:line="240" w:lineRule="auto"/>
      <w:ind w:left="720"/>
    </w:pPr>
    <w:rPr>
      <w:rFonts w:ascii="Calibri" w:eastAsiaTheme="minorHAnsi" w:hAnsi="Calibri" w:cs="Calibri"/>
      <w:lang w:val="en-GB" w:eastAsia="en-US"/>
    </w:rPr>
  </w:style>
  <w:style w:type="character" w:customStyle="1" w:styleId="UnresolvedMention1">
    <w:name w:val="Unresolved Mention1"/>
    <w:basedOn w:val="VarsaylanParagrafYazTipi"/>
    <w:uiPriority w:val="99"/>
    <w:semiHidden/>
    <w:unhideWhenUsed/>
    <w:rsid w:val="007B40FB"/>
    <w:rPr>
      <w:color w:val="605E5C"/>
      <w:shd w:val="clear" w:color="auto" w:fill="E1DFDD"/>
    </w:rPr>
  </w:style>
  <w:style w:type="paragraph" w:styleId="NormalWeb">
    <w:name w:val="Normal (Web)"/>
    <w:basedOn w:val="Normal"/>
    <w:uiPriority w:val="99"/>
    <w:semiHidden/>
    <w:unhideWhenUsed/>
    <w:rsid w:val="00071A1A"/>
    <w:pPr>
      <w:spacing w:before="100" w:beforeAutospacing="1" w:after="100" w:afterAutospacing="1" w:line="240" w:lineRule="auto"/>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2019">
      <w:bodyDiv w:val="1"/>
      <w:marLeft w:val="0"/>
      <w:marRight w:val="0"/>
      <w:marTop w:val="0"/>
      <w:marBottom w:val="0"/>
      <w:divBdr>
        <w:top w:val="none" w:sz="0" w:space="0" w:color="auto"/>
        <w:left w:val="none" w:sz="0" w:space="0" w:color="auto"/>
        <w:bottom w:val="none" w:sz="0" w:space="0" w:color="auto"/>
        <w:right w:val="none" w:sz="0" w:space="0" w:color="auto"/>
      </w:divBdr>
    </w:div>
    <w:div w:id="46803846">
      <w:bodyDiv w:val="1"/>
      <w:marLeft w:val="0"/>
      <w:marRight w:val="0"/>
      <w:marTop w:val="0"/>
      <w:marBottom w:val="0"/>
      <w:divBdr>
        <w:top w:val="none" w:sz="0" w:space="0" w:color="auto"/>
        <w:left w:val="none" w:sz="0" w:space="0" w:color="auto"/>
        <w:bottom w:val="none" w:sz="0" w:space="0" w:color="auto"/>
        <w:right w:val="none" w:sz="0" w:space="0" w:color="auto"/>
      </w:divBdr>
    </w:div>
    <w:div w:id="80225053">
      <w:bodyDiv w:val="1"/>
      <w:marLeft w:val="0"/>
      <w:marRight w:val="0"/>
      <w:marTop w:val="0"/>
      <w:marBottom w:val="0"/>
      <w:divBdr>
        <w:top w:val="none" w:sz="0" w:space="0" w:color="auto"/>
        <w:left w:val="none" w:sz="0" w:space="0" w:color="auto"/>
        <w:bottom w:val="none" w:sz="0" w:space="0" w:color="auto"/>
        <w:right w:val="none" w:sz="0" w:space="0" w:color="auto"/>
      </w:divBdr>
    </w:div>
    <w:div w:id="150028031">
      <w:bodyDiv w:val="1"/>
      <w:marLeft w:val="0"/>
      <w:marRight w:val="0"/>
      <w:marTop w:val="0"/>
      <w:marBottom w:val="0"/>
      <w:divBdr>
        <w:top w:val="none" w:sz="0" w:space="0" w:color="auto"/>
        <w:left w:val="none" w:sz="0" w:space="0" w:color="auto"/>
        <w:bottom w:val="none" w:sz="0" w:space="0" w:color="auto"/>
        <w:right w:val="none" w:sz="0" w:space="0" w:color="auto"/>
      </w:divBdr>
    </w:div>
    <w:div w:id="352922082">
      <w:bodyDiv w:val="1"/>
      <w:marLeft w:val="0"/>
      <w:marRight w:val="0"/>
      <w:marTop w:val="0"/>
      <w:marBottom w:val="0"/>
      <w:divBdr>
        <w:top w:val="none" w:sz="0" w:space="0" w:color="auto"/>
        <w:left w:val="none" w:sz="0" w:space="0" w:color="auto"/>
        <w:bottom w:val="none" w:sz="0" w:space="0" w:color="auto"/>
        <w:right w:val="none" w:sz="0" w:space="0" w:color="auto"/>
      </w:divBdr>
    </w:div>
    <w:div w:id="372924538">
      <w:bodyDiv w:val="1"/>
      <w:marLeft w:val="0"/>
      <w:marRight w:val="0"/>
      <w:marTop w:val="0"/>
      <w:marBottom w:val="0"/>
      <w:divBdr>
        <w:top w:val="none" w:sz="0" w:space="0" w:color="auto"/>
        <w:left w:val="none" w:sz="0" w:space="0" w:color="auto"/>
        <w:bottom w:val="none" w:sz="0" w:space="0" w:color="auto"/>
        <w:right w:val="none" w:sz="0" w:space="0" w:color="auto"/>
      </w:divBdr>
    </w:div>
    <w:div w:id="1137337427">
      <w:bodyDiv w:val="1"/>
      <w:marLeft w:val="0"/>
      <w:marRight w:val="0"/>
      <w:marTop w:val="0"/>
      <w:marBottom w:val="0"/>
      <w:divBdr>
        <w:top w:val="none" w:sz="0" w:space="0" w:color="auto"/>
        <w:left w:val="none" w:sz="0" w:space="0" w:color="auto"/>
        <w:bottom w:val="none" w:sz="0" w:space="0" w:color="auto"/>
        <w:right w:val="none" w:sz="0" w:space="0" w:color="auto"/>
      </w:divBdr>
    </w:div>
    <w:div w:id="1158620483">
      <w:bodyDiv w:val="1"/>
      <w:marLeft w:val="0"/>
      <w:marRight w:val="0"/>
      <w:marTop w:val="0"/>
      <w:marBottom w:val="0"/>
      <w:divBdr>
        <w:top w:val="none" w:sz="0" w:space="0" w:color="auto"/>
        <w:left w:val="none" w:sz="0" w:space="0" w:color="auto"/>
        <w:bottom w:val="none" w:sz="0" w:space="0" w:color="auto"/>
        <w:right w:val="none" w:sz="0" w:space="0" w:color="auto"/>
      </w:divBdr>
    </w:div>
    <w:div w:id="1184710164">
      <w:bodyDiv w:val="1"/>
      <w:marLeft w:val="0"/>
      <w:marRight w:val="0"/>
      <w:marTop w:val="0"/>
      <w:marBottom w:val="0"/>
      <w:divBdr>
        <w:top w:val="none" w:sz="0" w:space="0" w:color="auto"/>
        <w:left w:val="none" w:sz="0" w:space="0" w:color="auto"/>
        <w:bottom w:val="none" w:sz="0" w:space="0" w:color="auto"/>
        <w:right w:val="none" w:sz="0" w:space="0" w:color="auto"/>
      </w:divBdr>
    </w:div>
    <w:div w:id="1429889662">
      <w:bodyDiv w:val="1"/>
      <w:marLeft w:val="0"/>
      <w:marRight w:val="0"/>
      <w:marTop w:val="0"/>
      <w:marBottom w:val="0"/>
      <w:divBdr>
        <w:top w:val="none" w:sz="0" w:space="0" w:color="auto"/>
        <w:left w:val="none" w:sz="0" w:space="0" w:color="auto"/>
        <w:bottom w:val="none" w:sz="0" w:space="0" w:color="auto"/>
        <w:right w:val="none" w:sz="0" w:space="0" w:color="auto"/>
      </w:divBdr>
    </w:div>
    <w:div w:id="1547640547">
      <w:bodyDiv w:val="1"/>
      <w:marLeft w:val="0"/>
      <w:marRight w:val="0"/>
      <w:marTop w:val="0"/>
      <w:marBottom w:val="0"/>
      <w:divBdr>
        <w:top w:val="none" w:sz="0" w:space="0" w:color="auto"/>
        <w:left w:val="none" w:sz="0" w:space="0" w:color="auto"/>
        <w:bottom w:val="none" w:sz="0" w:space="0" w:color="auto"/>
        <w:right w:val="none" w:sz="0" w:space="0" w:color="auto"/>
      </w:divBdr>
    </w:div>
    <w:div w:id="1588929164">
      <w:bodyDiv w:val="1"/>
      <w:marLeft w:val="0"/>
      <w:marRight w:val="0"/>
      <w:marTop w:val="0"/>
      <w:marBottom w:val="0"/>
      <w:divBdr>
        <w:top w:val="none" w:sz="0" w:space="0" w:color="auto"/>
        <w:left w:val="none" w:sz="0" w:space="0" w:color="auto"/>
        <w:bottom w:val="none" w:sz="0" w:space="0" w:color="auto"/>
        <w:right w:val="none" w:sz="0" w:space="0" w:color="auto"/>
      </w:divBdr>
    </w:div>
    <w:div w:id="1645814668">
      <w:bodyDiv w:val="1"/>
      <w:marLeft w:val="0"/>
      <w:marRight w:val="0"/>
      <w:marTop w:val="0"/>
      <w:marBottom w:val="0"/>
      <w:divBdr>
        <w:top w:val="none" w:sz="0" w:space="0" w:color="auto"/>
        <w:left w:val="none" w:sz="0" w:space="0" w:color="auto"/>
        <w:bottom w:val="none" w:sz="0" w:space="0" w:color="auto"/>
        <w:right w:val="none" w:sz="0" w:space="0" w:color="auto"/>
      </w:divBdr>
    </w:div>
    <w:div w:id="1697609980">
      <w:bodyDiv w:val="1"/>
      <w:marLeft w:val="0"/>
      <w:marRight w:val="0"/>
      <w:marTop w:val="0"/>
      <w:marBottom w:val="0"/>
      <w:divBdr>
        <w:top w:val="none" w:sz="0" w:space="0" w:color="auto"/>
        <w:left w:val="none" w:sz="0" w:space="0" w:color="auto"/>
        <w:bottom w:val="none" w:sz="0" w:space="0" w:color="auto"/>
        <w:right w:val="none" w:sz="0" w:space="0" w:color="auto"/>
      </w:divBdr>
    </w:div>
    <w:div w:id="1722747400">
      <w:bodyDiv w:val="1"/>
      <w:marLeft w:val="0"/>
      <w:marRight w:val="0"/>
      <w:marTop w:val="0"/>
      <w:marBottom w:val="0"/>
      <w:divBdr>
        <w:top w:val="none" w:sz="0" w:space="0" w:color="auto"/>
        <w:left w:val="none" w:sz="0" w:space="0" w:color="auto"/>
        <w:bottom w:val="none" w:sz="0" w:space="0" w:color="auto"/>
        <w:right w:val="none" w:sz="0" w:space="0" w:color="auto"/>
      </w:divBdr>
    </w:div>
    <w:div w:id="1776973709">
      <w:bodyDiv w:val="1"/>
      <w:marLeft w:val="0"/>
      <w:marRight w:val="0"/>
      <w:marTop w:val="0"/>
      <w:marBottom w:val="0"/>
      <w:divBdr>
        <w:top w:val="none" w:sz="0" w:space="0" w:color="auto"/>
        <w:left w:val="none" w:sz="0" w:space="0" w:color="auto"/>
        <w:bottom w:val="none" w:sz="0" w:space="0" w:color="auto"/>
        <w:right w:val="none" w:sz="0" w:space="0" w:color="auto"/>
      </w:divBdr>
    </w:div>
    <w:div w:id="1821576401">
      <w:bodyDiv w:val="1"/>
      <w:marLeft w:val="0"/>
      <w:marRight w:val="0"/>
      <w:marTop w:val="0"/>
      <w:marBottom w:val="0"/>
      <w:divBdr>
        <w:top w:val="none" w:sz="0" w:space="0" w:color="auto"/>
        <w:left w:val="none" w:sz="0" w:space="0" w:color="auto"/>
        <w:bottom w:val="none" w:sz="0" w:space="0" w:color="auto"/>
        <w:right w:val="none" w:sz="0" w:space="0" w:color="auto"/>
      </w:divBdr>
    </w:div>
    <w:div w:id="1896622939">
      <w:bodyDiv w:val="1"/>
      <w:marLeft w:val="0"/>
      <w:marRight w:val="0"/>
      <w:marTop w:val="0"/>
      <w:marBottom w:val="0"/>
      <w:divBdr>
        <w:top w:val="none" w:sz="0" w:space="0" w:color="auto"/>
        <w:left w:val="none" w:sz="0" w:space="0" w:color="auto"/>
        <w:bottom w:val="none" w:sz="0" w:space="0" w:color="auto"/>
        <w:right w:val="none" w:sz="0" w:space="0" w:color="auto"/>
      </w:divBdr>
    </w:div>
    <w:div w:id="1912691987">
      <w:bodyDiv w:val="1"/>
      <w:marLeft w:val="0"/>
      <w:marRight w:val="0"/>
      <w:marTop w:val="0"/>
      <w:marBottom w:val="0"/>
      <w:divBdr>
        <w:top w:val="none" w:sz="0" w:space="0" w:color="auto"/>
        <w:left w:val="none" w:sz="0" w:space="0" w:color="auto"/>
        <w:bottom w:val="none" w:sz="0" w:space="0" w:color="auto"/>
        <w:right w:val="none" w:sz="0" w:space="0" w:color="auto"/>
      </w:divBdr>
    </w:div>
    <w:div w:id="2055150081">
      <w:bodyDiv w:val="1"/>
      <w:marLeft w:val="0"/>
      <w:marRight w:val="0"/>
      <w:marTop w:val="0"/>
      <w:marBottom w:val="0"/>
      <w:divBdr>
        <w:top w:val="none" w:sz="0" w:space="0" w:color="auto"/>
        <w:left w:val="none" w:sz="0" w:space="0" w:color="auto"/>
        <w:bottom w:val="none" w:sz="0" w:space="0" w:color="auto"/>
        <w:right w:val="none" w:sz="0" w:space="0" w:color="auto"/>
      </w:divBdr>
    </w:div>
    <w:div w:id="210757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a82918eb-8394-47a1-b028-809754e1660f</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431D01BEE3A94B912C2C297C5A453D" ma:contentTypeVersion="15" ma:contentTypeDescription="Create a new document." ma:contentTypeScope="" ma:versionID="dd3aa3062c67dab386472664fc57033d">
  <xsd:schema xmlns:xsd="http://www.w3.org/2001/XMLSchema" xmlns:xs="http://www.w3.org/2001/XMLSchema" xmlns:p="http://schemas.microsoft.com/office/2006/metadata/properties" xmlns:ns2="7b1e9054-968f-4d1d-86ac-bbc21c20eca8" xmlns:ns3="d22d0f80-e7f7-4ea6-9894-f9b1835be615" targetNamespace="http://schemas.microsoft.com/office/2006/metadata/properties" ma:root="true" ma:fieldsID="6f47a81f9987f5564f8bebd4fc418360" ns2:_="" ns3:_="">
    <xsd:import namespace="7b1e9054-968f-4d1d-86ac-bbc21c20eca8"/>
    <xsd:import namespace="d22d0f80-e7f7-4ea6-9894-f9b1835be61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e9054-968f-4d1d-86ac-bbc21c20ec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2d0f80-e7f7-4ea6-9894-f9b1835be6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FE06-E92C-4802-8008-192C69C14FE0}">
  <ds:schemaRefs>
    <ds:schemaRef ds:uri="http://schemas.titus.com/TitusProperties/"/>
    <ds:schemaRef ds:uri=""/>
  </ds:schemaRefs>
</ds:datastoreItem>
</file>

<file path=customXml/itemProps2.xml><?xml version="1.0" encoding="utf-8"?>
<ds:datastoreItem xmlns:ds="http://schemas.openxmlformats.org/officeDocument/2006/customXml" ds:itemID="{4773A57E-A625-42F5-97E8-CAF1B6E147C1}">
  <ds:schemaRefs>
    <ds:schemaRef ds:uri="http://schemas.microsoft.com/sharepoint/v3/contenttype/forms"/>
  </ds:schemaRefs>
</ds:datastoreItem>
</file>

<file path=customXml/itemProps3.xml><?xml version="1.0" encoding="utf-8"?>
<ds:datastoreItem xmlns:ds="http://schemas.openxmlformats.org/officeDocument/2006/customXml" ds:itemID="{3CA6E494-F9F5-479E-8BD9-507BA68C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e9054-968f-4d1d-86ac-bbc21c20eca8"/>
    <ds:schemaRef ds:uri="d22d0f80-e7f7-4ea6-9894-f9b1835be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6B8A7-713F-4890-B0E2-88114D976A9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9F2949C-97DF-4CEA-A5AD-D20832DF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470</Words>
  <Characters>3444</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Burçak DEMİREL</dc:creator>
  <cp:keywords>Hizmete Özel, Kişisel Veri İçermez</cp:keywords>
  <cp:lastModifiedBy>Fatih ŞAMLI</cp:lastModifiedBy>
  <cp:revision>14</cp:revision>
  <cp:lastPrinted>2021-09-29T15:48:00Z</cp:lastPrinted>
  <dcterms:created xsi:type="dcterms:W3CDTF">2021-09-29T15:50:00Z</dcterms:created>
  <dcterms:modified xsi:type="dcterms:W3CDTF">2024-01-25T12:45:00Z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0x0101007E431D01BEE3A94B912C2C297C5A453D</vt:lpwstr>
  </property>
  <property fmtid="{D5CDD505-2E9C-101B-9397-08002B2CF9AE}" pid="3" name="TitusGUID">
    <vt:lpwstr>a82918eb-8394-47a1-b028-809754e1660f</vt:lpwstr>
  </property>
  <property fmtid="{D5CDD505-2E9C-101B-9397-08002B2CF9AE}" pid="4" name="Retention">
    <vt:lpwstr>2034-01-22</vt:lpwstr>
  </property>
  <property fmtid="{D5CDD505-2E9C-101B-9397-08002B2CF9AE}" pid="5" name="ClassifierUsername">
    <vt:lpwstr>Fatih ŞAMLI </vt:lpwstr>
  </property>
  <property fmtid="{D5CDD505-2E9C-101B-9397-08002B2CF9AE}" pid="6" name="ClassifiedDateTime">
    <vt:lpwstr>25.01.2024_15:41</vt:lpwstr>
  </property>
  <property fmtid="{D5CDD505-2E9C-101B-9397-08002B2CF9AE}" pid="7" name="Classification">
    <vt:lpwstr>HO4082baee85a8b3ce263e</vt:lpwstr>
  </property>
  <property fmtid="{D5CDD505-2E9C-101B-9397-08002B2CF9AE}" pid="8" name="KVKK">
    <vt:lpwstr>KY4b8994c42c0d5fe6953e</vt:lpwstr>
  </property>
</Properties>
</file>